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6B" w:rsidRDefault="00FA496B" w:rsidP="00DB7034">
      <w:pPr>
        <w:jc w:val="both"/>
        <w:rPr>
          <w:rFonts w:ascii="Arial" w:hAnsi="Arial" w:cs="Arial"/>
          <w:b/>
        </w:rPr>
      </w:pPr>
    </w:p>
    <w:p w:rsidR="00FA496B" w:rsidRPr="00FA496B" w:rsidRDefault="00FA496B" w:rsidP="00DB7034">
      <w:pPr>
        <w:jc w:val="both"/>
        <w:rPr>
          <w:b/>
          <w:sz w:val="28"/>
          <w:szCs w:val="28"/>
          <w:lang w:val="fr-FR"/>
        </w:rPr>
      </w:pPr>
      <w:r w:rsidRPr="00FA496B">
        <w:rPr>
          <w:b/>
          <w:sz w:val="28"/>
          <w:szCs w:val="28"/>
        </w:rPr>
        <w:t>Lista familiilor de produse d</w:t>
      </w:r>
      <w:r w:rsidRPr="00FA496B">
        <w:rPr>
          <w:b/>
          <w:sz w:val="28"/>
          <w:szCs w:val="28"/>
          <w:lang w:val="fr-FR"/>
        </w:rPr>
        <w:t>in domeniul nereglementat</w:t>
      </w:r>
    </w:p>
    <w:p w:rsidR="00DB7034" w:rsidRDefault="00FA496B" w:rsidP="00FA496B">
      <w:pPr>
        <w:pStyle w:val="NormalWeb"/>
        <w:rPr>
          <w:rFonts w:ascii="Arial" w:hAnsi="Arial" w:cs="Arial"/>
          <w:b/>
        </w:rPr>
      </w:pPr>
      <w:r w:rsidRPr="00056ECD">
        <w:rPr>
          <w:rStyle w:val="Strong"/>
          <w:lang w:val="ro-RO"/>
        </w:rPr>
        <w:t xml:space="preserve">Prin certificatul de acreditare nr. </w:t>
      </w:r>
      <w:r>
        <w:rPr>
          <w:rStyle w:val="Strong"/>
          <w:lang w:val="ro-RO"/>
        </w:rPr>
        <w:t>PR 049</w:t>
      </w:r>
      <w:r w:rsidRPr="00056ECD">
        <w:rPr>
          <w:rStyle w:val="Strong"/>
          <w:lang w:val="ro-RO"/>
        </w:rPr>
        <w:t>, emis de Organismul Naţional de Acreditare</w:t>
      </w:r>
      <w:r>
        <w:rPr>
          <w:rStyle w:val="Strong"/>
          <w:lang w:val="ro-RO"/>
        </w:rPr>
        <w:t>,</w:t>
      </w:r>
      <w:r w:rsidRPr="00056ECD">
        <w:rPr>
          <w:rStyle w:val="Strong"/>
          <w:lang w:val="ro-RO"/>
        </w:rPr>
        <w:t xml:space="preserve"> “Asociaţia de Acreditare din România“ atestă competenţa </w:t>
      </w:r>
      <w:r>
        <w:rPr>
          <w:rStyle w:val="Strong"/>
          <w:lang w:val="ro-RO"/>
        </w:rPr>
        <w:t>organismului ICECON CERT</w:t>
      </w:r>
      <w:r w:rsidRPr="00056ECD">
        <w:rPr>
          <w:rStyle w:val="Strong"/>
          <w:lang w:val="ro-RO"/>
        </w:rPr>
        <w:t xml:space="preserve"> de a realiza sarcinile de terţă parte de evaluare </w:t>
      </w:r>
      <w:r>
        <w:rPr>
          <w:rStyle w:val="Strong"/>
          <w:lang w:val="ro-RO"/>
        </w:rPr>
        <w:t xml:space="preserve">a conformităţii </w:t>
      </w:r>
      <w:r w:rsidRPr="00056ECD">
        <w:rPr>
          <w:rStyle w:val="Strong"/>
          <w:lang w:val="ro-RO"/>
        </w:rPr>
        <w:t xml:space="preserve"> produselor pentru </w:t>
      </w:r>
    </w:p>
    <w:p w:rsidR="00C93AE8" w:rsidRDefault="00C93AE8" w:rsidP="00DB7034">
      <w:pPr>
        <w:jc w:val="both"/>
        <w:rPr>
          <w:rFonts w:ascii="Arial Narrow" w:hAnsi="Arial Narrow" w:cs="Arial"/>
        </w:rPr>
      </w:pPr>
    </w:p>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
        <w:gridCol w:w="1944"/>
        <w:gridCol w:w="2988"/>
        <w:gridCol w:w="3191"/>
        <w:gridCol w:w="1450"/>
      </w:tblGrid>
      <w:tr w:rsidR="00F80371" w:rsidRPr="00F913C8" w:rsidTr="00F80371">
        <w:trPr>
          <w:cantSplit/>
          <w:tblHeader/>
        </w:trPr>
        <w:tc>
          <w:tcPr>
            <w:tcW w:w="287" w:type="pct"/>
            <w:tcBorders>
              <w:bottom w:val="double" w:sz="4" w:space="0" w:color="auto"/>
            </w:tcBorders>
            <w:vAlign w:val="center"/>
          </w:tcPr>
          <w:p w:rsidR="00416DC2" w:rsidRPr="00F913C8" w:rsidRDefault="00416DC2" w:rsidP="00FD0D6B">
            <w:pPr>
              <w:jc w:val="center"/>
              <w:rPr>
                <w:rFonts w:ascii="Arial Narrow" w:hAnsi="Arial Narrow" w:cs="Arial"/>
                <w:b/>
                <w:sz w:val="20"/>
                <w:szCs w:val="20"/>
              </w:rPr>
            </w:pPr>
            <w:r w:rsidRPr="00F913C8">
              <w:rPr>
                <w:rFonts w:ascii="Arial Narrow" w:hAnsi="Arial Narrow" w:cs="Arial"/>
                <w:b/>
                <w:sz w:val="20"/>
                <w:szCs w:val="20"/>
              </w:rPr>
              <w:t>Nr.</w:t>
            </w:r>
          </w:p>
          <w:p w:rsidR="00416DC2" w:rsidRPr="00F913C8" w:rsidRDefault="00416DC2" w:rsidP="00FD0D6B">
            <w:pPr>
              <w:jc w:val="center"/>
              <w:rPr>
                <w:rFonts w:ascii="Arial Narrow" w:hAnsi="Arial Narrow" w:cs="Arial"/>
                <w:sz w:val="20"/>
                <w:szCs w:val="20"/>
              </w:rPr>
            </w:pPr>
            <w:r w:rsidRPr="00F913C8">
              <w:rPr>
                <w:rFonts w:ascii="Arial Narrow" w:hAnsi="Arial Narrow" w:cs="Arial"/>
                <w:b/>
                <w:sz w:val="20"/>
                <w:szCs w:val="20"/>
              </w:rPr>
              <w:t>crt.</w:t>
            </w:r>
          </w:p>
        </w:tc>
        <w:tc>
          <w:tcPr>
            <w:tcW w:w="957" w:type="pct"/>
            <w:tcBorders>
              <w:bottom w:val="double" w:sz="4" w:space="0" w:color="auto"/>
            </w:tcBorders>
            <w:vAlign w:val="center"/>
          </w:tcPr>
          <w:p w:rsidR="00416DC2" w:rsidRPr="00F913C8" w:rsidRDefault="00416DC2" w:rsidP="004E5551">
            <w:pPr>
              <w:jc w:val="both"/>
              <w:rPr>
                <w:rFonts w:ascii="Arial Narrow" w:hAnsi="Arial Narrow" w:cs="Arial"/>
                <w:b/>
                <w:sz w:val="20"/>
                <w:szCs w:val="20"/>
              </w:rPr>
            </w:pPr>
            <w:r w:rsidRPr="00F913C8">
              <w:rPr>
                <w:rFonts w:ascii="Arial Narrow" w:hAnsi="Arial Narrow" w:cs="Arial"/>
                <w:b/>
                <w:sz w:val="20"/>
                <w:szCs w:val="20"/>
              </w:rPr>
              <w:t>Grupă de</w:t>
            </w:r>
            <w:r w:rsidR="00F80371" w:rsidRPr="00F913C8">
              <w:rPr>
                <w:rFonts w:ascii="Arial Narrow" w:hAnsi="Arial Narrow" w:cs="Arial"/>
                <w:b/>
                <w:sz w:val="20"/>
                <w:szCs w:val="20"/>
              </w:rPr>
              <w:t xml:space="preserve"> </w:t>
            </w:r>
            <w:r w:rsidRPr="00F913C8">
              <w:rPr>
                <w:rFonts w:ascii="Arial Narrow" w:hAnsi="Arial Narrow" w:cs="Arial"/>
                <w:b/>
                <w:sz w:val="20"/>
                <w:szCs w:val="20"/>
              </w:rPr>
              <w:t xml:space="preserve">produse/ </w:t>
            </w:r>
            <w:r w:rsidR="00A47ACC" w:rsidRPr="00F913C8">
              <w:rPr>
                <w:rFonts w:ascii="Arial Narrow" w:hAnsi="Arial Narrow" w:cs="Arial"/>
                <w:b/>
                <w:sz w:val="20"/>
                <w:szCs w:val="20"/>
              </w:rPr>
              <w:t>Proces</w:t>
            </w:r>
            <w:r w:rsidR="00B05146" w:rsidRPr="00F913C8">
              <w:rPr>
                <w:rFonts w:ascii="Arial Narrow" w:hAnsi="Arial Narrow" w:cs="Arial"/>
                <w:b/>
                <w:sz w:val="20"/>
                <w:szCs w:val="20"/>
              </w:rPr>
              <w:t>e</w:t>
            </w:r>
            <w:r w:rsidRPr="00F913C8">
              <w:rPr>
                <w:rFonts w:ascii="Arial Narrow" w:hAnsi="Arial Narrow" w:cs="Arial"/>
                <w:b/>
                <w:sz w:val="20"/>
                <w:szCs w:val="20"/>
              </w:rPr>
              <w:t xml:space="preserve"> / </w:t>
            </w:r>
            <w:r w:rsidR="00A47ACC" w:rsidRPr="00F913C8">
              <w:rPr>
                <w:rFonts w:ascii="Arial Narrow" w:hAnsi="Arial Narrow" w:cs="Arial"/>
                <w:b/>
                <w:sz w:val="20"/>
                <w:szCs w:val="20"/>
              </w:rPr>
              <w:t>Servici</w:t>
            </w:r>
            <w:r w:rsidR="00B05146" w:rsidRPr="00F913C8">
              <w:rPr>
                <w:rFonts w:ascii="Arial Narrow" w:hAnsi="Arial Narrow" w:cs="Arial"/>
                <w:b/>
                <w:sz w:val="20"/>
                <w:szCs w:val="20"/>
              </w:rPr>
              <w:t>i</w:t>
            </w:r>
          </w:p>
        </w:tc>
        <w:tc>
          <w:tcPr>
            <w:tcW w:w="1471" w:type="pct"/>
            <w:tcBorders>
              <w:bottom w:val="double" w:sz="4" w:space="0" w:color="auto"/>
            </w:tcBorders>
            <w:vAlign w:val="center"/>
          </w:tcPr>
          <w:p w:rsidR="00416DC2" w:rsidRPr="00F913C8" w:rsidRDefault="00416DC2" w:rsidP="00214EB9">
            <w:pPr>
              <w:jc w:val="center"/>
              <w:rPr>
                <w:rFonts w:ascii="Arial Narrow" w:hAnsi="Arial Narrow" w:cs="Arial"/>
                <w:sz w:val="20"/>
                <w:szCs w:val="20"/>
              </w:rPr>
            </w:pPr>
            <w:r w:rsidRPr="00F913C8">
              <w:rPr>
                <w:rFonts w:ascii="Arial Narrow" w:hAnsi="Arial Narrow" w:cs="Arial"/>
                <w:b/>
                <w:sz w:val="20"/>
                <w:szCs w:val="20"/>
              </w:rPr>
              <w:t xml:space="preserve">Produs / </w:t>
            </w:r>
            <w:r w:rsidR="00214EB9" w:rsidRPr="00F913C8">
              <w:rPr>
                <w:rFonts w:ascii="Arial Narrow" w:hAnsi="Arial Narrow" w:cs="Arial"/>
                <w:b/>
                <w:sz w:val="20"/>
                <w:szCs w:val="20"/>
              </w:rPr>
              <w:t>P</w:t>
            </w:r>
            <w:r w:rsidRPr="00F913C8">
              <w:rPr>
                <w:rFonts w:ascii="Arial Narrow" w:hAnsi="Arial Narrow" w:cs="Arial"/>
                <w:b/>
                <w:sz w:val="20"/>
                <w:szCs w:val="20"/>
              </w:rPr>
              <w:t>ro</w:t>
            </w:r>
            <w:r w:rsidR="00214EB9" w:rsidRPr="00F913C8">
              <w:rPr>
                <w:rFonts w:ascii="Arial Narrow" w:hAnsi="Arial Narrow" w:cs="Arial"/>
                <w:b/>
                <w:sz w:val="20"/>
                <w:szCs w:val="20"/>
              </w:rPr>
              <w:t>ces/ Serviciu</w:t>
            </w:r>
          </w:p>
        </w:tc>
        <w:tc>
          <w:tcPr>
            <w:tcW w:w="1571" w:type="pct"/>
            <w:tcBorders>
              <w:bottom w:val="double" w:sz="4" w:space="0" w:color="auto"/>
            </w:tcBorders>
            <w:vAlign w:val="center"/>
          </w:tcPr>
          <w:p w:rsidR="00416DC2" w:rsidRPr="00F913C8" w:rsidRDefault="00AC58AF" w:rsidP="00AC58AF">
            <w:pPr>
              <w:jc w:val="center"/>
              <w:rPr>
                <w:rFonts w:ascii="Arial Narrow" w:hAnsi="Arial Narrow" w:cs="Arial"/>
                <w:sz w:val="20"/>
                <w:szCs w:val="20"/>
              </w:rPr>
            </w:pPr>
            <w:r w:rsidRPr="00F913C8">
              <w:rPr>
                <w:rFonts w:ascii="Arial Narrow" w:hAnsi="Arial Narrow" w:cs="Arial"/>
                <w:b/>
                <w:sz w:val="20"/>
                <w:szCs w:val="20"/>
              </w:rPr>
              <w:t xml:space="preserve">Standard/ </w:t>
            </w:r>
            <w:r w:rsidR="005B11F5" w:rsidRPr="00F913C8">
              <w:rPr>
                <w:rFonts w:ascii="Arial Narrow" w:hAnsi="Arial Narrow" w:cs="Arial"/>
                <w:b/>
                <w:sz w:val="20"/>
                <w:szCs w:val="20"/>
              </w:rPr>
              <w:t>Document n</w:t>
            </w:r>
            <w:r w:rsidR="00416DC2" w:rsidRPr="00F913C8">
              <w:rPr>
                <w:rFonts w:ascii="Arial Narrow" w:hAnsi="Arial Narrow" w:cs="Arial"/>
                <w:b/>
                <w:sz w:val="20"/>
                <w:szCs w:val="20"/>
              </w:rPr>
              <w:t xml:space="preserve">ormativ </w:t>
            </w:r>
          </w:p>
        </w:tc>
        <w:tc>
          <w:tcPr>
            <w:tcW w:w="714" w:type="pct"/>
            <w:tcBorders>
              <w:bottom w:val="double" w:sz="4" w:space="0" w:color="auto"/>
            </w:tcBorders>
            <w:vAlign w:val="center"/>
          </w:tcPr>
          <w:p w:rsidR="00416DC2" w:rsidRPr="00F913C8" w:rsidRDefault="00416DC2" w:rsidP="00FD0D6B">
            <w:pPr>
              <w:jc w:val="center"/>
              <w:rPr>
                <w:rFonts w:ascii="Arial Narrow" w:hAnsi="Arial Narrow" w:cs="Arial"/>
                <w:sz w:val="20"/>
                <w:szCs w:val="20"/>
              </w:rPr>
            </w:pPr>
            <w:r w:rsidRPr="00F913C8">
              <w:rPr>
                <w:rFonts w:ascii="Arial Narrow" w:hAnsi="Arial Narrow" w:cs="Arial"/>
                <w:b/>
                <w:sz w:val="20"/>
                <w:szCs w:val="20"/>
              </w:rPr>
              <w:t>Schema de Certificare</w:t>
            </w:r>
          </w:p>
        </w:tc>
      </w:tr>
      <w:tr w:rsidR="005611A1" w:rsidRPr="00F913C8" w:rsidTr="00782742">
        <w:tc>
          <w:tcPr>
            <w:tcW w:w="287" w:type="pct"/>
            <w:vMerge w:val="restart"/>
            <w:tcBorders>
              <w:top w:val="single" w:sz="4" w:space="0" w:color="auto"/>
            </w:tcBorders>
          </w:tcPr>
          <w:p w:rsidR="005611A1" w:rsidRPr="00F913C8" w:rsidRDefault="00C93AE8" w:rsidP="00782742">
            <w:pPr>
              <w:rPr>
                <w:rFonts w:ascii="Arial Narrow" w:hAnsi="Arial Narrow" w:cs="Arial"/>
                <w:sz w:val="20"/>
                <w:szCs w:val="20"/>
              </w:rPr>
            </w:pPr>
            <w:r>
              <w:rPr>
                <w:rFonts w:ascii="Arial Narrow" w:hAnsi="Arial Narrow" w:cs="Arial"/>
                <w:sz w:val="20"/>
                <w:szCs w:val="20"/>
              </w:rPr>
              <w:t>1</w:t>
            </w:r>
          </w:p>
        </w:tc>
        <w:tc>
          <w:tcPr>
            <w:tcW w:w="957" w:type="pct"/>
            <w:vMerge w:val="restart"/>
          </w:tcPr>
          <w:p w:rsidR="005611A1" w:rsidRPr="00701B92" w:rsidRDefault="005611A1" w:rsidP="004E5551">
            <w:pPr>
              <w:jc w:val="both"/>
              <w:rPr>
                <w:rFonts w:ascii="Arial Narrow" w:hAnsi="Arial Narrow" w:cs="Arial"/>
                <w:sz w:val="20"/>
                <w:szCs w:val="20"/>
              </w:rPr>
            </w:pPr>
            <w:r w:rsidRPr="00701B92">
              <w:rPr>
                <w:rFonts w:ascii="Arial Narrow" w:hAnsi="Arial Narrow" w:cs="Arial"/>
                <w:noProof w:val="0"/>
                <w:sz w:val="20"/>
                <w:szCs w:val="20"/>
                <w:lang w:val="en-US" w:eastAsia="en-US"/>
              </w:rPr>
              <w:t>2221 Plăci, folii, tuburi şi profile din material plastic</w:t>
            </w:r>
          </w:p>
        </w:tc>
        <w:tc>
          <w:tcPr>
            <w:tcW w:w="1471" w:type="pct"/>
          </w:tcPr>
          <w:p w:rsidR="005611A1" w:rsidRPr="00701B92" w:rsidRDefault="005611A1" w:rsidP="00092DF9">
            <w:pPr>
              <w:jc w:val="both"/>
              <w:rPr>
                <w:rFonts w:ascii="Arial Narrow" w:hAnsi="Arial Narrow" w:cs="Arial"/>
                <w:sz w:val="20"/>
                <w:szCs w:val="20"/>
              </w:rPr>
            </w:pPr>
            <w:r w:rsidRPr="00701B92">
              <w:rPr>
                <w:rFonts w:ascii="Arial Narrow" w:hAnsi="Arial Narrow" w:cs="Arial"/>
                <w:sz w:val="20"/>
                <w:szCs w:val="20"/>
                <w:lang w:val="es-ES_tradnl"/>
              </w:rPr>
              <w:t>Tevi și fitinguri multistrat pentru instalații de apă caldă și rece din interiorul clădirilor</w:t>
            </w:r>
          </w:p>
        </w:tc>
        <w:tc>
          <w:tcPr>
            <w:tcW w:w="1571" w:type="pct"/>
            <w:tcBorders>
              <w:top w:val="single" w:sz="4" w:space="0" w:color="auto"/>
            </w:tcBorders>
          </w:tcPr>
          <w:p w:rsidR="005611A1" w:rsidRPr="00701B92" w:rsidRDefault="005611A1" w:rsidP="00782742">
            <w:pPr>
              <w:rPr>
                <w:rFonts w:ascii="Arial Narrow" w:hAnsi="Arial Narrow"/>
                <w:sz w:val="20"/>
                <w:szCs w:val="20"/>
              </w:rPr>
            </w:pPr>
            <w:r w:rsidRPr="00701B92">
              <w:rPr>
                <w:rFonts w:ascii="Arial Narrow" w:hAnsi="Arial Narrow"/>
                <w:sz w:val="20"/>
                <w:szCs w:val="20"/>
              </w:rPr>
              <w:t>SR EN ISO 21003- 1: 2008</w:t>
            </w:r>
          </w:p>
          <w:p w:rsidR="005611A1" w:rsidRPr="00701B92" w:rsidRDefault="005611A1" w:rsidP="00782742">
            <w:pPr>
              <w:rPr>
                <w:rFonts w:ascii="Arial Narrow" w:hAnsi="Arial Narrow"/>
                <w:sz w:val="20"/>
                <w:szCs w:val="20"/>
              </w:rPr>
            </w:pPr>
            <w:r w:rsidRPr="00701B92">
              <w:rPr>
                <w:rFonts w:ascii="Arial Narrow" w:hAnsi="Arial Narrow"/>
                <w:sz w:val="20"/>
                <w:szCs w:val="20"/>
              </w:rPr>
              <w:t>SR EN ISO 21003- 2: 2008</w:t>
            </w:r>
          </w:p>
          <w:p w:rsidR="005611A1" w:rsidRPr="00701B92" w:rsidRDefault="00D06808" w:rsidP="00782742">
            <w:pPr>
              <w:rPr>
                <w:rFonts w:ascii="Arial Narrow" w:hAnsi="Arial Narrow"/>
                <w:sz w:val="20"/>
                <w:szCs w:val="20"/>
              </w:rPr>
            </w:pPr>
            <w:hyperlink r:id="rId7" w:history="1">
              <w:r w:rsidR="005611A1" w:rsidRPr="00701B92">
                <w:rPr>
                  <w:rFonts w:ascii="Arial Narrow" w:hAnsi="Arial Narrow"/>
                  <w:sz w:val="20"/>
                  <w:szCs w:val="20"/>
                </w:rPr>
                <w:t>S</w:t>
              </w:r>
            </w:hyperlink>
            <w:r w:rsidR="005611A1" w:rsidRPr="00701B92">
              <w:rPr>
                <w:rFonts w:ascii="Arial Narrow" w:hAnsi="Arial Narrow"/>
                <w:sz w:val="20"/>
                <w:szCs w:val="20"/>
              </w:rPr>
              <w:t>R EN ISO 21003- 2: 2008/A1:2011</w:t>
            </w:r>
          </w:p>
          <w:p w:rsidR="005611A1" w:rsidRPr="00701B92" w:rsidRDefault="005611A1" w:rsidP="00782742">
            <w:pPr>
              <w:rPr>
                <w:rFonts w:ascii="Arial Narrow" w:hAnsi="Arial Narrow"/>
                <w:sz w:val="20"/>
                <w:szCs w:val="20"/>
              </w:rPr>
            </w:pPr>
            <w:r w:rsidRPr="00701B92">
              <w:rPr>
                <w:rFonts w:ascii="Arial Narrow" w:hAnsi="Arial Narrow"/>
                <w:sz w:val="20"/>
                <w:szCs w:val="20"/>
              </w:rPr>
              <w:t>SR EN ISO 21003- 3: 2008</w:t>
            </w:r>
          </w:p>
          <w:p w:rsidR="005611A1" w:rsidRPr="00701B92" w:rsidRDefault="00D06808" w:rsidP="00782742">
            <w:pPr>
              <w:rPr>
                <w:rFonts w:ascii="Arial Narrow" w:hAnsi="Arial Narrow" w:cs="Arial"/>
                <w:sz w:val="20"/>
                <w:szCs w:val="20"/>
              </w:rPr>
            </w:pPr>
            <w:hyperlink r:id="rId8" w:history="1">
              <w:r w:rsidR="005611A1" w:rsidRPr="00701B92">
                <w:rPr>
                  <w:rFonts w:ascii="Arial Narrow" w:hAnsi="Arial Narrow"/>
                  <w:sz w:val="20"/>
                  <w:szCs w:val="20"/>
                </w:rPr>
                <w:t xml:space="preserve">SR EN ISO 21003- 5: 2008 </w:t>
              </w:r>
            </w:hyperlink>
          </w:p>
        </w:tc>
        <w:tc>
          <w:tcPr>
            <w:tcW w:w="714" w:type="pct"/>
            <w:vMerge w:val="restart"/>
            <w:tcBorders>
              <w:top w:val="single" w:sz="4" w:space="0" w:color="auto"/>
            </w:tcBorders>
          </w:tcPr>
          <w:p w:rsidR="005611A1" w:rsidRPr="00F913C8" w:rsidRDefault="005611A1" w:rsidP="00782742">
            <w:pPr>
              <w:jc w:val="center"/>
              <w:rPr>
                <w:rFonts w:ascii="Arial Narrow" w:hAnsi="Arial Narrow" w:cs="Arial"/>
                <w:sz w:val="20"/>
                <w:szCs w:val="20"/>
              </w:rPr>
            </w:pPr>
            <w:r w:rsidRPr="00F913C8">
              <w:rPr>
                <w:rFonts w:ascii="Arial Narrow" w:hAnsi="Arial Narrow" w:cs="Arial"/>
                <w:sz w:val="20"/>
                <w:szCs w:val="20"/>
              </w:rPr>
              <w:t>Schema 3 cf.</w:t>
            </w:r>
          </w:p>
          <w:p w:rsidR="005611A1" w:rsidRPr="00F913C8" w:rsidRDefault="005611A1" w:rsidP="00782742">
            <w:pPr>
              <w:jc w:val="center"/>
              <w:rPr>
                <w:rFonts w:ascii="Arial Narrow" w:hAnsi="Arial Narrow" w:cs="Arial"/>
                <w:sz w:val="20"/>
                <w:szCs w:val="20"/>
              </w:rPr>
            </w:pPr>
            <w:r w:rsidRPr="00F913C8">
              <w:rPr>
                <w:rFonts w:ascii="Arial Narrow" w:hAnsi="Arial Narrow" w:cs="Arial"/>
                <w:sz w:val="20"/>
                <w:szCs w:val="20"/>
              </w:rPr>
              <w:t>SR EN ISO/CEI 17067: 2014</w:t>
            </w: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701B92" w:rsidRDefault="005611A1" w:rsidP="004E5551">
            <w:pPr>
              <w:jc w:val="both"/>
              <w:rPr>
                <w:rFonts w:ascii="Arial Narrow" w:hAnsi="Arial Narrow" w:cs="Arial"/>
                <w:sz w:val="20"/>
                <w:szCs w:val="20"/>
              </w:rPr>
            </w:pPr>
          </w:p>
        </w:tc>
        <w:tc>
          <w:tcPr>
            <w:tcW w:w="1471" w:type="pct"/>
          </w:tcPr>
          <w:p w:rsidR="005611A1" w:rsidRPr="00701B92" w:rsidRDefault="005611A1" w:rsidP="00092DF9">
            <w:pPr>
              <w:jc w:val="both"/>
              <w:rPr>
                <w:rFonts w:ascii="Arial Narrow" w:hAnsi="Arial Narrow" w:cs="Arial"/>
                <w:sz w:val="20"/>
                <w:szCs w:val="20"/>
              </w:rPr>
            </w:pPr>
            <w:r w:rsidRPr="00701B92">
              <w:rPr>
                <w:rFonts w:ascii="Arial Narrow" w:hAnsi="Arial Narrow" w:cs="Arial"/>
                <w:sz w:val="20"/>
                <w:szCs w:val="20"/>
                <w:lang w:val="es-ES_tradnl"/>
              </w:rPr>
              <w:t>Sisteme de canalizare din materiale plastice (polipropilenă-PP) pentru instalaţiile de apă caldă şi rece.</w:t>
            </w:r>
          </w:p>
        </w:tc>
        <w:tc>
          <w:tcPr>
            <w:tcW w:w="1571" w:type="pct"/>
            <w:tcBorders>
              <w:top w:val="single" w:sz="4" w:space="0" w:color="auto"/>
            </w:tcBorders>
          </w:tcPr>
          <w:p w:rsidR="00D02B99" w:rsidRPr="00701B92" w:rsidRDefault="00D06808" w:rsidP="00D02B99">
            <w:pPr>
              <w:rPr>
                <w:rFonts w:ascii="Arial Narrow" w:hAnsi="Arial Narrow"/>
                <w:sz w:val="20"/>
                <w:szCs w:val="20"/>
              </w:rPr>
            </w:pPr>
            <w:hyperlink r:id="rId9" w:history="1">
              <w:r w:rsidR="00D02B99" w:rsidRPr="00701B92">
                <w:rPr>
                  <w:rFonts w:ascii="Arial Narrow" w:hAnsi="Arial Narrow"/>
                  <w:sz w:val="20"/>
                  <w:szCs w:val="20"/>
                </w:rPr>
                <w:t>SR EN ISO 15874-1:2013</w:t>
              </w:r>
            </w:hyperlink>
          </w:p>
          <w:p w:rsidR="00D02B99" w:rsidRPr="00701B92" w:rsidRDefault="00D06808" w:rsidP="00D02B99">
            <w:pPr>
              <w:jc w:val="both"/>
            </w:pPr>
            <w:hyperlink r:id="rId10" w:history="1">
              <w:r w:rsidR="00D02B99" w:rsidRPr="00701B92">
                <w:rPr>
                  <w:rFonts w:ascii="Arial Narrow" w:hAnsi="Arial Narrow"/>
                  <w:sz w:val="20"/>
                  <w:szCs w:val="20"/>
                </w:rPr>
                <w:t>SR EN ISO 15874-2:2013</w:t>
              </w:r>
            </w:hyperlink>
          </w:p>
          <w:p w:rsidR="00D02B99" w:rsidRPr="00701B92" w:rsidRDefault="00D06808" w:rsidP="00782742">
            <w:pPr>
              <w:jc w:val="both"/>
            </w:pPr>
            <w:hyperlink r:id="rId11" w:history="1">
              <w:r w:rsidR="00D02B99" w:rsidRPr="00701B92">
                <w:rPr>
                  <w:rFonts w:ascii="Arial Narrow" w:hAnsi="Arial Narrow"/>
                  <w:sz w:val="20"/>
                  <w:szCs w:val="20"/>
                </w:rPr>
                <w:t>SR EN ISO 15874-3:2013</w:t>
              </w:r>
            </w:hyperlink>
          </w:p>
          <w:p w:rsidR="005611A1" w:rsidRPr="00701B92" w:rsidRDefault="00D06808" w:rsidP="00D02B99">
            <w:pPr>
              <w:jc w:val="both"/>
              <w:rPr>
                <w:rFonts w:ascii="Arial Narrow" w:hAnsi="Arial Narrow"/>
                <w:sz w:val="20"/>
                <w:szCs w:val="20"/>
              </w:rPr>
            </w:pPr>
            <w:hyperlink r:id="rId12" w:history="1">
              <w:r w:rsidR="005611A1" w:rsidRPr="00701B92">
                <w:rPr>
                  <w:rFonts w:ascii="Arial Narrow" w:hAnsi="Arial Narrow"/>
                  <w:sz w:val="20"/>
                  <w:szCs w:val="20"/>
                </w:rPr>
                <w:t>SR EN ISO 15874-5:2013</w:t>
              </w:r>
            </w:hyperlink>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701B92" w:rsidRDefault="005611A1" w:rsidP="004E5551">
            <w:pPr>
              <w:jc w:val="both"/>
              <w:rPr>
                <w:rFonts w:ascii="Arial Narrow" w:hAnsi="Arial Narrow" w:cs="Arial"/>
                <w:sz w:val="20"/>
                <w:szCs w:val="20"/>
              </w:rPr>
            </w:pPr>
          </w:p>
        </w:tc>
        <w:tc>
          <w:tcPr>
            <w:tcW w:w="1471" w:type="pct"/>
          </w:tcPr>
          <w:p w:rsidR="005611A1" w:rsidRPr="00701B92" w:rsidRDefault="005611A1" w:rsidP="00782742">
            <w:pPr>
              <w:jc w:val="both"/>
              <w:rPr>
                <w:rFonts w:ascii="Arial Narrow" w:hAnsi="Arial Narrow" w:cs="Arial"/>
                <w:sz w:val="20"/>
                <w:szCs w:val="20"/>
              </w:rPr>
            </w:pPr>
            <w:r w:rsidRPr="00701B92">
              <w:rPr>
                <w:rFonts w:ascii="Arial Narrow" w:hAnsi="Arial Narrow" w:cs="Arial"/>
                <w:sz w:val="20"/>
                <w:szCs w:val="20"/>
              </w:rPr>
              <w:t>Tevi şi fitinguri cu pereți structurați, de materiale plastice, pentru canalizare și drenaj:</w:t>
            </w:r>
          </w:p>
          <w:p w:rsidR="005611A1" w:rsidRPr="00701B92" w:rsidRDefault="005611A1" w:rsidP="00782742">
            <w:pPr>
              <w:jc w:val="both"/>
              <w:rPr>
                <w:rFonts w:ascii="Arial Narrow" w:hAnsi="Arial Narrow" w:cs="Arial"/>
                <w:sz w:val="20"/>
                <w:szCs w:val="20"/>
              </w:rPr>
            </w:pPr>
            <w:r w:rsidRPr="00701B92">
              <w:rPr>
                <w:rFonts w:ascii="Arial Narrow" w:hAnsi="Arial Narrow" w:cs="Arial"/>
                <w:sz w:val="20"/>
                <w:szCs w:val="20"/>
              </w:rPr>
              <w:t>- tip A (cu suprafaţă interioară şi exterioară netedă)</w:t>
            </w:r>
          </w:p>
          <w:p w:rsidR="005611A1" w:rsidRPr="00701B92" w:rsidRDefault="005611A1" w:rsidP="00092DF9">
            <w:pPr>
              <w:jc w:val="both"/>
              <w:rPr>
                <w:rFonts w:ascii="Arial Narrow" w:hAnsi="Arial Narrow" w:cs="Arial"/>
                <w:sz w:val="20"/>
                <w:szCs w:val="20"/>
              </w:rPr>
            </w:pPr>
            <w:r w:rsidRPr="00701B92">
              <w:rPr>
                <w:rFonts w:ascii="Arial Narrow" w:hAnsi="Arial Narrow" w:cs="Arial"/>
                <w:sz w:val="20"/>
                <w:szCs w:val="20"/>
              </w:rPr>
              <w:t>- tip B (cu suprafaţă interioară netedă şi suprafaţă exterioară profilată)</w:t>
            </w:r>
          </w:p>
        </w:tc>
        <w:tc>
          <w:tcPr>
            <w:tcW w:w="1571" w:type="pct"/>
            <w:tcBorders>
              <w:top w:val="single" w:sz="4" w:space="0" w:color="auto"/>
            </w:tcBorders>
          </w:tcPr>
          <w:p w:rsidR="005611A1" w:rsidRPr="00701B92" w:rsidRDefault="005611A1" w:rsidP="00782742">
            <w:pPr>
              <w:jc w:val="both"/>
              <w:rPr>
                <w:rFonts w:ascii="Arial Narrow" w:hAnsi="Arial Narrow"/>
                <w:sz w:val="20"/>
                <w:szCs w:val="20"/>
              </w:rPr>
            </w:pPr>
            <w:r w:rsidRPr="00701B92">
              <w:rPr>
                <w:rFonts w:ascii="Arial Narrow" w:hAnsi="Arial Narrow"/>
                <w:sz w:val="20"/>
                <w:szCs w:val="20"/>
              </w:rPr>
              <w:t>SR E 13476-1:2007</w:t>
            </w:r>
          </w:p>
          <w:p w:rsidR="005611A1" w:rsidRPr="00701B92" w:rsidRDefault="005611A1" w:rsidP="00782742">
            <w:pPr>
              <w:jc w:val="both"/>
              <w:rPr>
                <w:rFonts w:ascii="Arial Narrow" w:hAnsi="Arial Narrow"/>
                <w:sz w:val="20"/>
                <w:szCs w:val="20"/>
              </w:rPr>
            </w:pPr>
            <w:r w:rsidRPr="00701B92">
              <w:rPr>
                <w:rFonts w:ascii="Arial Narrow" w:hAnsi="Arial Narrow"/>
                <w:sz w:val="20"/>
                <w:szCs w:val="20"/>
              </w:rPr>
              <w:t>SR E 13476-2:2007</w:t>
            </w:r>
          </w:p>
          <w:p w:rsidR="005611A1" w:rsidRPr="00701B92" w:rsidRDefault="005611A1" w:rsidP="00782742">
            <w:pPr>
              <w:jc w:val="both"/>
              <w:rPr>
                <w:rFonts w:ascii="Arial Narrow" w:hAnsi="Arial Narrow"/>
                <w:sz w:val="20"/>
                <w:szCs w:val="20"/>
              </w:rPr>
            </w:pPr>
          </w:p>
          <w:p w:rsidR="005611A1" w:rsidRPr="00701B92" w:rsidRDefault="005611A1" w:rsidP="00782742">
            <w:pPr>
              <w:rPr>
                <w:rFonts w:ascii="Arial Narrow" w:hAnsi="Arial Narrow"/>
                <w:sz w:val="20"/>
                <w:szCs w:val="20"/>
              </w:rPr>
            </w:pPr>
            <w:r w:rsidRPr="00701B92">
              <w:rPr>
                <w:rFonts w:ascii="Arial Narrow" w:hAnsi="Arial Narrow"/>
                <w:sz w:val="20"/>
                <w:szCs w:val="20"/>
              </w:rPr>
              <w:t>SR EN 13476-3+A1:2009</w:t>
            </w:r>
          </w:p>
          <w:p w:rsidR="005611A1" w:rsidRPr="00701B92" w:rsidRDefault="005611A1" w:rsidP="00782742">
            <w:pPr>
              <w:rPr>
                <w:rFonts w:ascii="Arial Narrow" w:hAnsi="Arial Narrow" w:cs="Arial"/>
                <w:sz w:val="20"/>
                <w:szCs w:val="20"/>
              </w:rPr>
            </w:pP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701B92" w:rsidRDefault="005611A1" w:rsidP="004E5551">
            <w:pPr>
              <w:jc w:val="both"/>
              <w:rPr>
                <w:rFonts w:ascii="Arial Narrow" w:hAnsi="Arial Narrow" w:cs="Arial"/>
                <w:sz w:val="20"/>
                <w:szCs w:val="20"/>
              </w:rPr>
            </w:pPr>
          </w:p>
        </w:tc>
        <w:tc>
          <w:tcPr>
            <w:tcW w:w="1471" w:type="pct"/>
          </w:tcPr>
          <w:p w:rsidR="005611A1" w:rsidRPr="00701B92" w:rsidRDefault="005611A1" w:rsidP="00092DF9">
            <w:pPr>
              <w:jc w:val="both"/>
              <w:rPr>
                <w:rFonts w:ascii="Arial Narrow" w:hAnsi="Arial Narrow" w:cs="Arial"/>
                <w:sz w:val="20"/>
                <w:szCs w:val="20"/>
              </w:rPr>
            </w:pPr>
            <w:r w:rsidRPr="00701B92">
              <w:rPr>
                <w:rFonts w:ascii="Arial Narrow" w:hAnsi="Arial Narrow" w:cs="Arial"/>
                <w:sz w:val="20"/>
                <w:szCs w:val="20"/>
                <w:lang w:val="es-ES_tradnl"/>
              </w:rPr>
              <w:t>Sisteme de țevi și fitnguri din polietilenă reticulată (PE-X) pentru instalații de apă caldă și rece.</w:t>
            </w:r>
          </w:p>
        </w:tc>
        <w:tc>
          <w:tcPr>
            <w:tcW w:w="1571" w:type="pct"/>
            <w:tcBorders>
              <w:top w:val="single" w:sz="4" w:space="0" w:color="auto"/>
            </w:tcBorders>
          </w:tcPr>
          <w:p w:rsidR="00AB2010" w:rsidRPr="00701B92" w:rsidRDefault="00AB2010" w:rsidP="00AB2010">
            <w:pPr>
              <w:rPr>
                <w:rFonts w:ascii="Arial Narrow" w:hAnsi="Arial Narrow"/>
                <w:sz w:val="20"/>
                <w:szCs w:val="20"/>
              </w:rPr>
            </w:pPr>
            <w:r w:rsidRPr="00701B92">
              <w:rPr>
                <w:rFonts w:ascii="Arial Narrow" w:hAnsi="Arial Narrow"/>
                <w:sz w:val="20"/>
                <w:szCs w:val="20"/>
              </w:rPr>
              <w:t xml:space="preserve">SR EN ISO 15875-1: 2004 </w:t>
            </w:r>
          </w:p>
          <w:p w:rsidR="00AB2010" w:rsidRPr="00701B92" w:rsidRDefault="00AB2010" w:rsidP="00AB2010">
            <w:pPr>
              <w:rPr>
                <w:rFonts w:ascii="Arial Narrow" w:hAnsi="Arial Narrow"/>
                <w:sz w:val="20"/>
                <w:szCs w:val="20"/>
              </w:rPr>
            </w:pPr>
            <w:r w:rsidRPr="00701B92">
              <w:rPr>
                <w:rFonts w:ascii="Arial Narrow" w:hAnsi="Arial Narrow"/>
                <w:sz w:val="20"/>
                <w:szCs w:val="20"/>
              </w:rPr>
              <w:t>SR EN ISO 15875</w:t>
            </w:r>
            <w:r w:rsidR="00F913C8" w:rsidRPr="00701B92">
              <w:rPr>
                <w:rFonts w:ascii="Arial Narrow" w:hAnsi="Arial Narrow"/>
                <w:sz w:val="20"/>
                <w:szCs w:val="20"/>
              </w:rPr>
              <w:t>-</w:t>
            </w:r>
            <w:r w:rsidRPr="00701B92">
              <w:rPr>
                <w:rFonts w:ascii="Arial Narrow" w:hAnsi="Arial Narrow"/>
                <w:sz w:val="20"/>
                <w:szCs w:val="20"/>
              </w:rPr>
              <w:t>1/A1: 2007</w:t>
            </w:r>
          </w:p>
          <w:p w:rsidR="00AB2010" w:rsidRPr="00701B92" w:rsidRDefault="00AB2010" w:rsidP="00AB2010">
            <w:pPr>
              <w:rPr>
                <w:rFonts w:ascii="Arial Narrow" w:hAnsi="Arial Narrow"/>
                <w:sz w:val="20"/>
                <w:szCs w:val="20"/>
              </w:rPr>
            </w:pPr>
            <w:r w:rsidRPr="00701B92">
              <w:rPr>
                <w:rFonts w:ascii="Arial Narrow" w:hAnsi="Arial Narrow"/>
                <w:sz w:val="20"/>
                <w:szCs w:val="20"/>
              </w:rPr>
              <w:t xml:space="preserve"> SR EN ISO 15875-2: 2004; </w:t>
            </w:r>
          </w:p>
          <w:p w:rsidR="00AB2010" w:rsidRPr="00701B92" w:rsidRDefault="00AB2010" w:rsidP="00AB2010">
            <w:pPr>
              <w:rPr>
                <w:rFonts w:ascii="Arial Narrow" w:hAnsi="Arial Narrow"/>
                <w:sz w:val="20"/>
                <w:szCs w:val="20"/>
              </w:rPr>
            </w:pPr>
            <w:r w:rsidRPr="00701B92">
              <w:rPr>
                <w:rFonts w:ascii="Arial Narrow" w:hAnsi="Arial Narrow"/>
                <w:sz w:val="20"/>
                <w:szCs w:val="20"/>
              </w:rPr>
              <w:t>SR EN ISO 15875-2/A1: 2007</w:t>
            </w:r>
          </w:p>
          <w:p w:rsidR="00AB2010" w:rsidRPr="00701B92" w:rsidRDefault="00AB2010" w:rsidP="00AB2010">
            <w:pPr>
              <w:rPr>
                <w:rFonts w:ascii="Arial Narrow" w:hAnsi="Arial Narrow"/>
                <w:sz w:val="20"/>
                <w:szCs w:val="20"/>
              </w:rPr>
            </w:pPr>
            <w:r w:rsidRPr="00701B92">
              <w:rPr>
                <w:rFonts w:ascii="Arial Narrow" w:hAnsi="Arial Narrow"/>
                <w:sz w:val="20"/>
                <w:szCs w:val="20"/>
              </w:rPr>
              <w:t>SR EN ISO 15875-3: 2004</w:t>
            </w:r>
          </w:p>
          <w:p w:rsidR="005611A1" w:rsidRPr="00701B92" w:rsidRDefault="005611A1" w:rsidP="00F913C8">
            <w:pPr>
              <w:rPr>
                <w:rFonts w:ascii="Arial Narrow" w:hAnsi="Arial Narrow" w:cs="Arial"/>
                <w:sz w:val="20"/>
                <w:szCs w:val="20"/>
              </w:rPr>
            </w:pPr>
            <w:r w:rsidRPr="00701B92">
              <w:rPr>
                <w:rFonts w:ascii="Arial Narrow" w:hAnsi="Arial Narrow"/>
                <w:sz w:val="20"/>
                <w:szCs w:val="20"/>
              </w:rPr>
              <w:t>SR EN ISO 15875-5: 2004</w:t>
            </w: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701B92" w:rsidRDefault="005611A1" w:rsidP="004E5551">
            <w:pPr>
              <w:jc w:val="both"/>
              <w:rPr>
                <w:rFonts w:ascii="Arial Narrow" w:hAnsi="Arial Narrow" w:cs="Arial"/>
                <w:sz w:val="20"/>
                <w:szCs w:val="20"/>
              </w:rPr>
            </w:pPr>
          </w:p>
        </w:tc>
        <w:tc>
          <w:tcPr>
            <w:tcW w:w="1471" w:type="pct"/>
          </w:tcPr>
          <w:p w:rsidR="005611A1" w:rsidRPr="00701B92" w:rsidRDefault="005611A1" w:rsidP="00092DF9">
            <w:pPr>
              <w:jc w:val="both"/>
              <w:rPr>
                <w:rFonts w:ascii="Arial Narrow" w:hAnsi="Arial Narrow" w:cs="Arial"/>
                <w:sz w:val="20"/>
                <w:szCs w:val="20"/>
              </w:rPr>
            </w:pPr>
            <w:r w:rsidRPr="00701B92">
              <w:rPr>
                <w:rFonts w:ascii="Arial Narrow" w:hAnsi="Arial Narrow" w:cs="Arial"/>
                <w:sz w:val="20"/>
                <w:szCs w:val="20"/>
                <w:lang w:val="es-ES_tradnl"/>
              </w:rPr>
              <w:t>Tevi din polietilenă (PE) pentru distribuirea conbustibililor gazoși</w:t>
            </w:r>
          </w:p>
        </w:tc>
        <w:tc>
          <w:tcPr>
            <w:tcW w:w="1571" w:type="pct"/>
            <w:tcBorders>
              <w:top w:val="single" w:sz="4" w:space="0" w:color="auto"/>
            </w:tcBorders>
          </w:tcPr>
          <w:p w:rsidR="005611A1" w:rsidRPr="00701B92" w:rsidRDefault="00D06808" w:rsidP="00782742">
            <w:pPr>
              <w:rPr>
                <w:rFonts w:ascii="Arial Narrow" w:hAnsi="Arial Narrow"/>
                <w:sz w:val="20"/>
                <w:szCs w:val="20"/>
              </w:rPr>
            </w:pPr>
            <w:hyperlink r:id="rId13" w:history="1">
              <w:r w:rsidR="005611A1" w:rsidRPr="00701B92">
                <w:rPr>
                  <w:rFonts w:ascii="Arial Narrow" w:hAnsi="Arial Narrow"/>
                  <w:sz w:val="20"/>
                  <w:szCs w:val="20"/>
                </w:rPr>
                <w:t xml:space="preserve">SR EN 1555-1:2011 </w:t>
              </w:r>
            </w:hyperlink>
          </w:p>
          <w:p w:rsidR="005611A1" w:rsidRPr="00701B92" w:rsidRDefault="00D06808" w:rsidP="00782742">
            <w:pPr>
              <w:rPr>
                <w:rFonts w:ascii="Arial Narrow" w:hAnsi="Arial Narrow" w:cs="Arial"/>
                <w:sz w:val="20"/>
                <w:szCs w:val="20"/>
              </w:rPr>
            </w:pPr>
            <w:hyperlink r:id="rId14" w:history="1">
              <w:r w:rsidR="005611A1" w:rsidRPr="00701B92">
                <w:rPr>
                  <w:rFonts w:ascii="Arial Narrow" w:hAnsi="Arial Narrow"/>
                  <w:sz w:val="20"/>
                  <w:szCs w:val="20"/>
                </w:rPr>
                <w:t xml:space="preserve">SR EN 1555-2:2011 </w:t>
              </w:r>
            </w:hyperlink>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701B92" w:rsidRDefault="005611A1" w:rsidP="004E5551">
            <w:pPr>
              <w:jc w:val="both"/>
              <w:rPr>
                <w:rFonts w:ascii="Arial Narrow" w:hAnsi="Arial Narrow" w:cs="Arial"/>
                <w:sz w:val="20"/>
                <w:szCs w:val="20"/>
              </w:rPr>
            </w:pPr>
          </w:p>
        </w:tc>
        <w:tc>
          <w:tcPr>
            <w:tcW w:w="1471" w:type="pct"/>
          </w:tcPr>
          <w:p w:rsidR="005611A1" w:rsidRPr="00701B92" w:rsidRDefault="005611A1" w:rsidP="00092DF9">
            <w:pPr>
              <w:jc w:val="both"/>
              <w:rPr>
                <w:rFonts w:ascii="Arial Narrow" w:hAnsi="Arial Narrow" w:cs="Arial"/>
                <w:sz w:val="20"/>
                <w:szCs w:val="20"/>
              </w:rPr>
            </w:pPr>
            <w:r w:rsidRPr="00701B92">
              <w:rPr>
                <w:rFonts w:ascii="Arial Narrow" w:hAnsi="Arial Narrow"/>
                <w:sz w:val="20"/>
                <w:szCs w:val="20"/>
              </w:rPr>
              <w:t xml:space="preserve">Sisteme de canalizare de materiale plastice, pentru alimentarea cu apă, branşamente şi sisteme de evacuare sub presiune. Polietilenă (PE).  </w:t>
            </w:r>
          </w:p>
        </w:tc>
        <w:tc>
          <w:tcPr>
            <w:tcW w:w="1571" w:type="pct"/>
            <w:tcBorders>
              <w:top w:val="single" w:sz="4" w:space="0" w:color="auto"/>
            </w:tcBorders>
          </w:tcPr>
          <w:p w:rsidR="00B75DDD" w:rsidRPr="00701B92" w:rsidRDefault="00D06808" w:rsidP="00782742">
            <w:hyperlink r:id="rId15" w:history="1">
              <w:r w:rsidR="00B75DDD" w:rsidRPr="00701B92">
                <w:rPr>
                  <w:rFonts w:ascii="Arial Narrow" w:hAnsi="Arial Narrow"/>
                  <w:sz w:val="20"/>
                  <w:szCs w:val="20"/>
                </w:rPr>
                <w:t>SR EN 12201-2+A1:201</w:t>
              </w:r>
            </w:hyperlink>
            <w:r w:rsidR="00B75DDD" w:rsidRPr="00701B92">
              <w:rPr>
                <w:rFonts w:ascii="Arial Narrow" w:hAnsi="Arial Narrow"/>
                <w:sz w:val="20"/>
                <w:szCs w:val="20"/>
              </w:rPr>
              <w:t>4</w:t>
            </w:r>
          </w:p>
          <w:p w:rsidR="005611A1" w:rsidRPr="00701B92" w:rsidRDefault="00D06808" w:rsidP="00782742">
            <w:pPr>
              <w:rPr>
                <w:rFonts w:ascii="Arial Narrow" w:hAnsi="Arial Narrow" w:cs="Arial"/>
                <w:sz w:val="20"/>
                <w:szCs w:val="20"/>
              </w:rPr>
            </w:pPr>
            <w:hyperlink r:id="rId16" w:history="1">
              <w:r w:rsidR="005611A1" w:rsidRPr="00701B92">
                <w:rPr>
                  <w:rFonts w:ascii="Arial Narrow" w:hAnsi="Arial Narrow"/>
                  <w:sz w:val="20"/>
                  <w:szCs w:val="20"/>
                </w:rPr>
                <w:t>SR EN 12201-5:2012</w:t>
              </w:r>
            </w:hyperlink>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701B92" w:rsidRDefault="005611A1" w:rsidP="004E5551">
            <w:pPr>
              <w:jc w:val="both"/>
              <w:rPr>
                <w:rFonts w:ascii="Arial Narrow" w:hAnsi="Arial Narrow" w:cs="Arial"/>
                <w:sz w:val="20"/>
                <w:szCs w:val="20"/>
              </w:rPr>
            </w:pPr>
          </w:p>
        </w:tc>
        <w:tc>
          <w:tcPr>
            <w:tcW w:w="1471" w:type="pct"/>
          </w:tcPr>
          <w:p w:rsidR="005611A1" w:rsidRPr="00701B92" w:rsidRDefault="005611A1" w:rsidP="00782742">
            <w:pPr>
              <w:jc w:val="both"/>
              <w:rPr>
                <w:rFonts w:ascii="Arial Narrow" w:hAnsi="Arial Narrow" w:cs="Arial"/>
                <w:sz w:val="20"/>
                <w:szCs w:val="20"/>
                <w:lang w:val="es-ES_tradnl"/>
              </w:rPr>
            </w:pPr>
            <w:r w:rsidRPr="00701B92">
              <w:rPr>
                <w:rFonts w:ascii="Arial Narrow" w:hAnsi="Arial Narrow" w:cs="Arial"/>
                <w:sz w:val="20"/>
                <w:szCs w:val="20"/>
                <w:lang w:val="es-ES_tradnl"/>
              </w:rPr>
              <w:t>Sisteme din materiale plastice pentru alimentare cu apă. PVC-U. Tevi</w:t>
            </w:r>
          </w:p>
        </w:tc>
        <w:tc>
          <w:tcPr>
            <w:tcW w:w="1571" w:type="pct"/>
            <w:tcBorders>
              <w:top w:val="single" w:sz="4" w:space="0" w:color="auto"/>
            </w:tcBorders>
          </w:tcPr>
          <w:p w:rsidR="005611A1" w:rsidRPr="00701B92" w:rsidRDefault="00D06808" w:rsidP="00782742">
            <w:pPr>
              <w:jc w:val="both"/>
              <w:rPr>
                <w:rFonts w:ascii="Arial Narrow" w:hAnsi="Arial Narrow"/>
                <w:sz w:val="20"/>
                <w:szCs w:val="20"/>
              </w:rPr>
            </w:pPr>
            <w:hyperlink r:id="rId17" w:history="1">
              <w:r w:rsidR="005611A1" w:rsidRPr="00701B92">
                <w:rPr>
                  <w:rFonts w:ascii="Arial Narrow" w:hAnsi="Arial Narrow"/>
                  <w:sz w:val="20"/>
                  <w:szCs w:val="20"/>
                </w:rPr>
                <w:t>SR EN ISO 1452-1:2010</w:t>
              </w:r>
            </w:hyperlink>
            <w:r w:rsidR="005611A1" w:rsidRPr="00701B92">
              <w:rPr>
                <w:rFonts w:ascii="Arial Narrow" w:hAnsi="Arial Narrow"/>
                <w:sz w:val="20"/>
                <w:szCs w:val="20"/>
              </w:rPr>
              <w:t xml:space="preserve"> </w:t>
            </w:r>
          </w:p>
          <w:p w:rsidR="005611A1" w:rsidRPr="00701B92" w:rsidRDefault="00D06808" w:rsidP="00782742">
            <w:pPr>
              <w:jc w:val="both"/>
              <w:rPr>
                <w:rFonts w:ascii="Arial Narrow" w:hAnsi="Arial Narrow"/>
                <w:sz w:val="20"/>
                <w:szCs w:val="20"/>
              </w:rPr>
            </w:pPr>
            <w:hyperlink r:id="rId18" w:history="1">
              <w:r w:rsidR="005611A1" w:rsidRPr="00701B92">
                <w:rPr>
                  <w:rFonts w:ascii="Arial Narrow" w:hAnsi="Arial Narrow"/>
                  <w:sz w:val="20"/>
                  <w:szCs w:val="20"/>
                </w:rPr>
                <w:t>SR EN ISO 1452- 2:2010</w:t>
              </w:r>
            </w:hyperlink>
            <w:r w:rsidR="005611A1" w:rsidRPr="00701B92">
              <w:rPr>
                <w:rFonts w:ascii="Arial Narrow" w:hAnsi="Arial Narrow"/>
                <w:sz w:val="20"/>
                <w:szCs w:val="20"/>
              </w:rPr>
              <w:t xml:space="preserve"> </w:t>
            </w:r>
          </w:p>
          <w:p w:rsidR="005611A1" w:rsidRPr="00701B92" w:rsidRDefault="00D06808" w:rsidP="00782742">
            <w:pPr>
              <w:rPr>
                <w:rFonts w:ascii="Arial Narrow" w:hAnsi="Arial Narrow" w:cs="Arial"/>
                <w:sz w:val="20"/>
                <w:szCs w:val="20"/>
              </w:rPr>
            </w:pPr>
            <w:hyperlink r:id="rId19" w:history="1">
              <w:r w:rsidR="005611A1" w:rsidRPr="00701B92">
                <w:rPr>
                  <w:rFonts w:ascii="Arial Narrow" w:hAnsi="Arial Narrow"/>
                  <w:sz w:val="20"/>
                  <w:szCs w:val="20"/>
                </w:rPr>
                <w:t>SR EN ISO 1452-5:2011</w:t>
              </w:r>
            </w:hyperlink>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701B92" w:rsidRDefault="005611A1" w:rsidP="004E5551">
            <w:pPr>
              <w:jc w:val="both"/>
              <w:rPr>
                <w:rFonts w:ascii="Arial Narrow" w:hAnsi="Arial Narrow" w:cs="Arial"/>
                <w:sz w:val="20"/>
                <w:szCs w:val="20"/>
              </w:rPr>
            </w:pPr>
          </w:p>
        </w:tc>
        <w:tc>
          <w:tcPr>
            <w:tcW w:w="1471" w:type="pct"/>
          </w:tcPr>
          <w:p w:rsidR="005611A1" w:rsidRPr="00701B92" w:rsidRDefault="005611A1" w:rsidP="00782742">
            <w:pPr>
              <w:jc w:val="both"/>
              <w:rPr>
                <w:rFonts w:ascii="Arial Narrow" w:hAnsi="Arial Narrow" w:cs="Arial"/>
                <w:sz w:val="20"/>
                <w:szCs w:val="20"/>
                <w:lang w:val="es-ES_tradnl"/>
              </w:rPr>
            </w:pPr>
            <w:r w:rsidRPr="00701B92">
              <w:rPr>
                <w:rFonts w:ascii="Arial Narrow" w:hAnsi="Arial Narrow" w:cs="Arial"/>
                <w:sz w:val="20"/>
                <w:szCs w:val="20"/>
                <w:lang w:val="es-ES_tradnl"/>
              </w:rPr>
              <w:t xml:space="preserve">Sisteme de canalizare îngropate, de materiale plastice, pentru branşamente şi sisteme de evacuare fără presiune. Policlorură de vinil neplastifiată (PVC-U).  </w:t>
            </w:r>
          </w:p>
        </w:tc>
        <w:tc>
          <w:tcPr>
            <w:tcW w:w="1571" w:type="pct"/>
            <w:tcBorders>
              <w:top w:val="single" w:sz="4" w:space="0" w:color="auto"/>
            </w:tcBorders>
          </w:tcPr>
          <w:p w:rsidR="005611A1" w:rsidRPr="00701B92" w:rsidRDefault="005611A1" w:rsidP="00782742">
            <w:pPr>
              <w:rPr>
                <w:rFonts w:ascii="Arial Narrow" w:hAnsi="Arial Narrow" w:cs="Arial"/>
                <w:sz w:val="20"/>
                <w:szCs w:val="20"/>
              </w:rPr>
            </w:pPr>
            <w:r w:rsidRPr="00701B92">
              <w:rPr>
                <w:rFonts w:ascii="Arial Narrow" w:hAnsi="Arial Narrow"/>
                <w:sz w:val="20"/>
                <w:szCs w:val="20"/>
              </w:rPr>
              <w:t>SR EN 1401-1:2009</w:t>
            </w: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701B92" w:rsidRDefault="005611A1" w:rsidP="004E5551">
            <w:pPr>
              <w:jc w:val="both"/>
              <w:rPr>
                <w:rFonts w:ascii="Arial Narrow" w:hAnsi="Arial Narrow" w:cs="Arial"/>
                <w:sz w:val="20"/>
                <w:szCs w:val="20"/>
              </w:rPr>
            </w:pPr>
          </w:p>
        </w:tc>
        <w:tc>
          <w:tcPr>
            <w:tcW w:w="1471" w:type="pct"/>
          </w:tcPr>
          <w:p w:rsidR="005611A1" w:rsidRPr="00701B92" w:rsidRDefault="005611A1" w:rsidP="00092DF9">
            <w:pPr>
              <w:jc w:val="both"/>
              <w:rPr>
                <w:rFonts w:ascii="Arial Narrow" w:hAnsi="Arial Narrow" w:cs="Arial"/>
                <w:sz w:val="20"/>
                <w:szCs w:val="20"/>
              </w:rPr>
            </w:pPr>
            <w:r w:rsidRPr="00701B92">
              <w:rPr>
                <w:rFonts w:ascii="Arial Narrow" w:hAnsi="Arial Narrow" w:cs="Arial"/>
                <w:sz w:val="20"/>
                <w:szCs w:val="20"/>
                <w:lang w:val="es-ES_tradnl"/>
              </w:rPr>
              <w:t xml:space="preserve">Sisteme de canalizare din materiale plastice pentru canalizare  și denaj, fără presiune. Materiale plastice termorigide armate cu fibră de sticlă (PAS) pe bază de rașină poliesterică nesaturată (PN). </w:t>
            </w:r>
          </w:p>
        </w:tc>
        <w:tc>
          <w:tcPr>
            <w:tcW w:w="1571" w:type="pct"/>
            <w:tcBorders>
              <w:top w:val="single" w:sz="4" w:space="0" w:color="auto"/>
            </w:tcBorders>
          </w:tcPr>
          <w:p w:rsidR="005611A1" w:rsidRPr="00701B92" w:rsidRDefault="00D06808" w:rsidP="00782742">
            <w:pPr>
              <w:rPr>
                <w:rFonts w:ascii="Arial Narrow" w:hAnsi="Arial Narrow"/>
                <w:sz w:val="20"/>
                <w:szCs w:val="20"/>
              </w:rPr>
            </w:pPr>
            <w:hyperlink r:id="rId20" w:history="1">
              <w:r w:rsidR="005611A1" w:rsidRPr="00701B92">
                <w:rPr>
                  <w:rFonts w:ascii="Arial Narrow" w:hAnsi="Arial Narrow"/>
                  <w:sz w:val="20"/>
                  <w:szCs w:val="20"/>
                </w:rPr>
                <w:t xml:space="preserve">SR EN 14364:2013 </w:t>
              </w:r>
            </w:hyperlink>
          </w:p>
          <w:p w:rsidR="005611A1" w:rsidRPr="00701B92" w:rsidRDefault="005611A1" w:rsidP="00782742">
            <w:pPr>
              <w:rPr>
                <w:rFonts w:ascii="Arial Narrow" w:hAnsi="Arial Narrow" w:cs="Arial"/>
                <w:sz w:val="20"/>
                <w:szCs w:val="20"/>
              </w:rPr>
            </w:pP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cs="Arial"/>
                <w:sz w:val="20"/>
                <w:szCs w:val="20"/>
                <w:lang w:val="es-ES_tradnl"/>
              </w:rPr>
              <w:t xml:space="preserve">Sisteme din materiale plastice pentru alimentare cu apă cu sau fără presiune. </w:t>
            </w:r>
            <w:r w:rsidRPr="00D02B99">
              <w:rPr>
                <w:rFonts w:ascii="Arial Narrow" w:hAnsi="Arial Narrow" w:cs="Arial"/>
                <w:sz w:val="20"/>
                <w:szCs w:val="20"/>
                <w:lang w:val="es-ES_tradnl"/>
              </w:rPr>
              <w:t>Materiale plastice termorigide armate cu sticlă (PAS), pe bază de răşină poliesterică nesaturată (PN)</w:t>
            </w:r>
          </w:p>
        </w:tc>
        <w:tc>
          <w:tcPr>
            <w:tcW w:w="1571" w:type="pct"/>
            <w:tcBorders>
              <w:top w:val="single" w:sz="4" w:space="0" w:color="auto"/>
            </w:tcBorders>
          </w:tcPr>
          <w:p w:rsidR="005611A1" w:rsidRPr="00F913C8" w:rsidRDefault="00D06808" w:rsidP="00782742">
            <w:pPr>
              <w:rPr>
                <w:rFonts w:ascii="Arial Narrow" w:hAnsi="Arial Narrow" w:cs="Arial"/>
                <w:sz w:val="20"/>
                <w:szCs w:val="20"/>
              </w:rPr>
            </w:pPr>
            <w:hyperlink r:id="rId21" w:history="1">
              <w:r w:rsidR="005611A1" w:rsidRPr="00F913C8">
                <w:rPr>
                  <w:rFonts w:ascii="Arial Narrow" w:hAnsi="Arial Narrow"/>
                  <w:sz w:val="20"/>
                  <w:szCs w:val="20"/>
                </w:rPr>
                <w:t xml:space="preserve">SR EN 1796:2013 </w:t>
              </w:r>
            </w:hyperlink>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cs="Arial"/>
                <w:sz w:val="20"/>
                <w:szCs w:val="20"/>
                <w:lang w:val="es-ES_tradnl"/>
              </w:rPr>
              <w:t xml:space="preserve">Sisteme de canalizare din materiale plastice pentru scurgerea apelor menajere şi uzate (la temperaturi scăzute şi ridicate) din interiorul </w:t>
            </w:r>
            <w:r w:rsidRPr="00F913C8">
              <w:rPr>
                <w:rFonts w:ascii="Arial Narrow" w:hAnsi="Arial Narrow" w:cs="Arial"/>
                <w:sz w:val="20"/>
                <w:szCs w:val="20"/>
                <w:lang w:val="es-ES_tradnl"/>
              </w:rPr>
              <w:lastRenderedPageBreak/>
              <w:t xml:space="preserve">structurii clădirilor. Policlorură de vinil neplastifiată (PVC-U).                 </w:t>
            </w:r>
          </w:p>
        </w:tc>
        <w:tc>
          <w:tcPr>
            <w:tcW w:w="1571" w:type="pct"/>
            <w:tcBorders>
              <w:top w:val="single" w:sz="4" w:space="0" w:color="auto"/>
            </w:tcBorders>
          </w:tcPr>
          <w:p w:rsidR="005611A1" w:rsidRPr="00F913C8" w:rsidRDefault="005611A1" w:rsidP="00782742">
            <w:pPr>
              <w:jc w:val="both"/>
              <w:rPr>
                <w:rFonts w:ascii="Arial Narrow" w:hAnsi="Arial Narrow"/>
                <w:sz w:val="20"/>
                <w:szCs w:val="20"/>
              </w:rPr>
            </w:pPr>
            <w:r w:rsidRPr="00F913C8">
              <w:rPr>
                <w:rFonts w:ascii="Arial Narrow" w:hAnsi="Arial Narrow"/>
                <w:sz w:val="20"/>
                <w:szCs w:val="20"/>
              </w:rPr>
              <w:lastRenderedPageBreak/>
              <w:t xml:space="preserve">SR EN 1329-1:2014 </w:t>
            </w:r>
          </w:p>
          <w:p w:rsidR="005611A1" w:rsidRPr="00F913C8" w:rsidRDefault="005611A1" w:rsidP="00782742">
            <w:pPr>
              <w:rPr>
                <w:rFonts w:ascii="Arial Narrow" w:hAnsi="Arial Narrow" w:cs="Arial"/>
                <w:sz w:val="20"/>
                <w:szCs w:val="20"/>
              </w:rPr>
            </w:pP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Default="005611A1" w:rsidP="00092DF9">
            <w:pPr>
              <w:jc w:val="both"/>
              <w:rPr>
                <w:rFonts w:ascii="Arial Narrow" w:hAnsi="Arial Narrow" w:cs="Arial"/>
                <w:sz w:val="20"/>
                <w:szCs w:val="20"/>
              </w:rPr>
            </w:pPr>
            <w:r w:rsidRPr="00F913C8">
              <w:rPr>
                <w:rFonts w:ascii="Arial Narrow" w:hAnsi="Arial Narrow" w:cs="Arial"/>
                <w:sz w:val="20"/>
                <w:szCs w:val="20"/>
                <w:lang w:val="es-ES_tradnl"/>
              </w:rPr>
              <w:t xml:space="preserve">Sisteme de canalizare din materiale plastice pentru evacuarea apelor menajere şi uzate (la temperatură scăzută şi ridicată) din interiorul structurii clădirilor. </w:t>
            </w:r>
            <w:r w:rsidRPr="00F913C8">
              <w:rPr>
                <w:rFonts w:ascii="Arial Narrow" w:hAnsi="Arial Narrow" w:cs="Arial"/>
                <w:sz w:val="20"/>
                <w:szCs w:val="20"/>
              </w:rPr>
              <w:t xml:space="preserve">Polietilenă (PE). </w:t>
            </w:r>
          </w:p>
          <w:p w:rsidR="009C1A6A" w:rsidRPr="00F913C8" w:rsidRDefault="009C1A6A" w:rsidP="00092DF9">
            <w:pPr>
              <w:jc w:val="both"/>
              <w:rPr>
                <w:rFonts w:ascii="Arial Narrow" w:hAnsi="Arial Narrow" w:cs="Arial"/>
                <w:sz w:val="20"/>
                <w:szCs w:val="20"/>
              </w:rPr>
            </w:pPr>
          </w:p>
        </w:tc>
        <w:tc>
          <w:tcPr>
            <w:tcW w:w="1571" w:type="pct"/>
            <w:tcBorders>
              <w:top w:val="single" w:sz="4" w:space="0" w:color="auto"/>
            </w:tcBorders>
          </w:tcPr>
          <w:p w:rsidR="005611A1" w:rsidRPr="00F913C8" w:rsidRDefault="005611A1" w:rsidP="00782742">
            <w:pPr>
              <w:jc w:val="both"/>
              <w:rPr>
                <w:rFonts w:ascii="Arial Narrow" w:hAnsi="Arial Narrow"/>
                <w:sz w:val="20"/>
                <w:szCs w:val="20"/>
              </w:rPr>
            </w:pPr>
            <w:r w:rsidRPr="00F913C8">
              <w:rPr>
                <w:rFonts w:ascii="Arial Narrow" w:hAnsi="Arial Narrow"/>
                <w:sz w:val="20"/>
                <w:szCs w:val="20"/>
              </w:rPr>
              <w:t xml:space="preserve">SR EN 1519-1:2003 </w:t>
            </w:r>
          </w:p>
          <w:p w:rsidR="005611A1" w:rsidRPr="00F913C8" w:rsidRDefault="005611A1" w:rsidP="00782742">
            <w:pPr>
              <w:rPr>
                <w:rFonts w:ascii="Arial Narrow" w:hAnsi="Arial Narrow" w:cs="Arial"/>
                <w:sz w:val="20"/>
                <w:szCs w:val="20"/>
              </w:rPr>
            </w:pP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cs="Arial"/>
                <w:sz w:val="20"/>
                <w:szCs w:val="20"/>
                <w:lang w:val="es-ES_tradnl"/>
              </w:rPr>
              <w:t xml:space="preserve">Sisteme de canalizare din materiale plastice pentru evacuarea apelor menajere şi uzate (la temperatură scăzută şi ridicată) din interiorul structurii clădirilor. </w:t>
            </w:r>
            <w:r w:rsidRPr="00F913C8">
              <w:rPr>
                <w:rFonts w:ascii="Arial Narrow" w:hAnsi="Arial Narrow" w:cs="Arial"/>
                <w:sz w:val="20"/>
                <w:szCs w:val="20"/>
              </w:rPr>
              <w:t xml:space="preserve">Polipropilenă (PP). </w:t>
            </w:r>
          </w:p>
        </w:tc>
        <w:tc>
          <w:tcPr>
            <w:tcW w:w="1571" w:type="pct"/>
            <w:tcBorders>
              <w:top w:val="single" w:sz="4" w:space="0" w:color="auto"/>
            </w:tcBorders>
          </w:tcPr>
          <w:p w:rsidR="005611A1" w:rsidRPr="00F913C8" w:rsidRDefault="005611A1" w:rsidP="00782742">
            <w:pPr>
              <w:jc w:val="both"/>
              <w:rPr>
                <w:rFonts w:ascii="Arial Narrow" w:hAnsi="Arial Narrow"/>
                <w:sz w:val="20"/>
                <w:szCs w:val="20"/>
              </w:rPr>
            </w:pPr>
            <w:r w:rsidRPr="00F913C8">
              <w:rPr>
                <w:rFonts w:ascii="Arial Narrow" w:hAnsi="Arial Narrow"/>
                <w:sz w:val="20"/>
                <w:szCs w:val="20"/>
              </w:rPr>
              <w:t xml:space="preserve">SR EN 1451-1:2003 </w:t>
            </w:r>
          </w:p>
          <w:p w:rsidR="005611A1" w:rsidRPr="00F913C8" w:rsidRDefault="005611A1" w:rsidP="00782742">
            <w:pPr>
              <w:rPr>
                <w:rFonts w:ascii="Arial Narrow" w:hAnsi="Arial Narrow" w:cs="Arial"/>
                <w:sz w:val="20"/>
                <w:szCs w:val="20"/>
              </w:rPr>
            </w:pP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cs="Arial"/>
                <w:sz w:val="20"/>
                <w:szCs w:val="20"/>
                <w:lang w:val="es-ES_tradnl"/>
              </w:rPr>
              <w:t xml:space="preserve">Sisteme de canalizare de materiale plastice, pentru drenaj subteran şi canalizare fără presiune. Polipropilenă (PP). </w:t>
            </w:r>
          </w:p>
        </w:tc>
        <w:tc>
          <w:tcPr>
            <w:tcW w:w="1571" w:type="pct"/>
            <w:tcBorders>
              <w:top w:val="single" w:sz="4" w:space="0" w:color="auto"/>
            </w:tcBorders>
          </w:tcPr>
          <w:p w:rsidR="005611A1" w:rsidRPr="00F913C8" w:rsidRDefault="005611A1" w:rsidP="00782742">
            <w:pPr>
              <w:rPr>
                <w:rFonts w:ascii="Arial Narrow" w:hAnsi="Arial Narrow" w:cs="Arial"/>
                <w:bCs/>
                <w:sz w:val="20"/>
                <w:szCs w:val="20"/>
              </w:rPr>
            </w:pPr>
            <w:r w:rsidRPr="00F913C8">
              <w:rPr>
                <w:rFonts w:ascii="Arial Narrow" w:hAnsi="Arial Narrow" w:cs="Arial"/>
                <w:bCs/>
                <w:sz w:val="20"/>
                <w:szCs w:val="20"/>
              </w:rPr>
              <w:t>SR EN 1852-1:2009</w:t>
            </w:r>
          </w:p>
          <w:p w:rsidR="005611A1" w:rsidRPr="00F913C8" w:rsidRDefault="005611A1" w:rsidP="00782742">
            <w:pPr>
              <w:rPr>
                <w:rFonts w:ascii="Arial Narrow" w:hAnsi="Arial Narrow" w:cs="Arial"/>
                <w:sz w:val="20"/>
                <w:szCs w:val="20"/>
              </w:rPr>
            </w:pP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lang w:val="es-ES_tradnl"/>
              </w:rPr>
            </w:pPr>
            <w:r w:rsidRPr="00F913C8">
              <w:rPr>
                <w:rFonts w:ascii="Arial Narrow" w:hAnsi="Arial Narrow" w:cs="Arial"/>
                <w:sz w:val="20"/>
                <w:szCs w:val="20"/>
                <w:lang w:val="es-ES_tradnl"/>
              </w:rPr>
              <w:t xml:space="preserve">Sisteme de canalizare din materiale plastice de ţevi cu pereţi structuraţi pentru evacuarea apelor menajere şi apelor uzate (la temperatură joasă şi la temperatură ridicată) din interiorul clădirilor. Policlorura de vinil neplastifiată (PVC-U). </w:t>
            </w:r>
          </w:p>
        </w:tc>
        <w:tc>
          <w:tcPr>
            <w:tcW w:w="1571" w:type="pct"/>
            <w:tcBorders>
              <w:top w:val="single" w:sz="4" w:space="0" w:color="auto"/>
            </w:tcBorders>
          </w:tcPr>
          <w:p w:rsidR="005611A1" w:rsidRPr="00F913C8" w:rsidRDefault="005611A1" w:rsidP="00782742">
            <w:pPr>
              <w:rPr>
                <w:rFonts w:ascii="Arial Narrow" w:hAnsi="Arial Narrow" w:cs="Arial"/>
                <w:bCs/>
                <w:sz w:val="20"/>
                <w:szCs w:val="20"/>
              </w:rPr>
            </w:pPr>
            <w:r w:rsidRPr="00F913C8">
              <w:rPr>
                <w:rFonts w:ascii="Arial Narrow" w:hAnsi="Arial Narrow" w:cs="Arial"/>
                <w:bCs/>
                <w:sz w:val="20"/>
                <w:szCs w:val="20"/>
              </w:rPr>
              <w:t xml:space="preserve">SR EN 1453-1:2001 </w:t>
            </w:r>
          </w:p>
          <w:p w:rsidR="005611A1" w:rsidRPr="00F913C8" w:rsidRDefault="005611A1" w:rsidP="00782742">
            <w:pPr>
              <w:rPr>
                <w:rFonts w:ascii="Arial Narrow" w:hAnsi="Arial Narrow" w:cs="Arial"/>
                <w:sz w:val="20"/>
                <w:szCs w:val="20"/>
              </w:rPr>
            </w:pP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cs="Arial"/>
                <w:sz w:val="20"/>
                <w:szCs w:val="20"/>
                <w:lang w:val="es-ES_tradnl"/>
              </w:rPr>
              <w:t xml:space="preserve">Sisteme de canalizare de materiale plastice, pentru drenare subterană şi evacuare fără presiune. Polietilenă (PE). </w:t>
            </w:r>
          </w:p>
        </w:tc>
        <w:tc>
          <w:tcPr>
            <w:tcW w:w="1571" w:type="pct"/>
            <w:tcBorders>
              <w:top w:val="single" w:sz="4" w:space="0" w:color="auto"/>
            </w:tcBorders>
          </w:tcPr>
          <w:p w:rsidR="005611A1" w:rsidRPr="00F913C8" w:rsidRDefault="00D06808" w:rsidP="00782742">
            <w:pPr>
              <w:rPr>
                <w:rFonts w:ascii="Arial Narrow" w:hAnsi="Arial Narrow" w:cs="Arial"/>
                <w:sz w:val="20"/>
                <w:szCs w:val="20"/>
              </w:rPr>
            </w:pPr>
            <w:hyperlink r:id="rId22" w:history="1">
              <w:r w:rsidR="005611A1" w:rsidRPr="00F913C8">
                <w:rPr>
                  <w:rStyle w:val="Hyperlink"/>
                  <w:rFonts w:ascii="Arial Narrow" w:hAnsi="Arial Narrow"/>
                  <w:color w:val="auto"/>
                  <w:sz w:val="20"/>
                  <w:szCs w:val="20"/>
                  <w:u w:val="none"/>
                </w:rPr>
                <w:t>SR EN 12666-1+A1:2012</w:t>
              </w:r>
            </w:hyperlink>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sz w:val="20"/>
                <w:szCs w:val="20"/>
              </w:rPr>
              <w:t xml:space="preserve">Sisteme de canalizare de materiale plastice neîngropate, pentru scurgerea apelor pluviale, destinate utilizării în exterior. Policlorură de vinil neplastifiată (PVC-U). </w:t>
            </w:r>
          </w:p>
        </w:tc>
        <w:tc>
          <w:tcPr>
            <w:tcW w:w="1571" w:type="pct"/>
            <w:tcBorders>
              <w:top w:val="single" w:sz="4" w:space="0" w:color="auto"/>
            </w:tcBorders>
          </w:tcPr>
          <w:p w:rsidR="005611A1" w:rsidRPr="00F913C8" w:rsidRDefault="005611A1" w:rsidP="00782742">
            <w:pPr>
              <w:rPr>
                <w:rFonts w:ascii="Arial Narrow" w:hAnsi="Arial Narrow" w:cs="Arial"/>
                <w:sz w:val="20"/>
                <w:szCs w:val="20"/>
              </w:rPr>
            </w:pPr>
            <w:r w:rsidRPr="00F913C8">
              <w:rPr>
                <w:rFonts w:ascii="Arial Narrow" w:hAnsi="Arial Narrow"/>
                <w:bCs/>
                <w:sz w:val="20"/>
                <w:szCs w:val="20"/>
              </w:rPr>
              <w:t>SR EN 12200-1:2001</w:t>
            </w: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sz w:val="20"/>
                <w:szCs w:val="20"/>
              </w:rPr>
              <w:t xml:space="preserve">Jgheaburi de streaşină şi racorduri din PVC-U. </w:t>
            </w:r>
          </w:p>
        </w:tc>
        <w:tc>
          <w:tcPr>
            <w:tcW w:w="1571" w:type="pct"/>
            <w:tcBorders>
              <w:top w:val="single" w:sz="4" w:space="0" w:color="auto"/>
            </w:tcBorders>
          </w:tcPr>
          <w:p w:rsidR="005611A1" w:rsidRPr="00F913C8" w:rsidRDefault="005611A1" w:rsidP="00782742">
            <w:pPr>
              <w:rPr>
                <w:rFonts w:ascii="Arial Narrow" w:hAnsi="Arial Narrow" w:cs="Arial"/>
                <w:sz w:val="20"/>
                <w:szCs w:val="20"/>
              </w:rPr>
            </w:pPr>
            <w:r w:rsidRPr="00F913C8">
              <w:rPr>
                <w:rFonts w:ascii="Arial Narrow" w:hAnsi="Arial Narrow"/>
                <w:bCs/>
                <w:sz w:val="20"/>
                <w:szCs w:val="20"/>
              </w:rPr>
              <w:t>SR EN 607:2006</w:t>
            </w: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cs="Arial"/>
                <w:sz w:val="20"/>
                <w:szCs w:val="20"/>
                <w:lang w:val="es-ES_tradnl"/>
              </w:rPr>
              <w:t>Fitinguri din polietilena (PE) pentru distribuirea conbustibililor gazosi</w:t>
            </w:r>
          </w:p>
        </w:tc>
        <w:tc>
          <w:tcPr>
            <w:tcW w:w="1571" w:type="pct"/>
            <w:tcBorders>
              <w:top w:val="single" w:sz="4" w:space="0" w:color="auto"/>
            </w:tcBorders>
          </w:tcPr>
          <w:p w:rsidR="005611A1" w:rsidRPr="00F913C8" w:rsidRDefault="005611A1" w:rsidP="00782742">
            <w:pPr>
              <w:rPr>
                <w:rFonts w:ascii="Arial Narrow" w:hAnsi="Arial Narrow" w:cs="Arial"/>
                <w:sz w:val="20"/>
                <w:szCs w:val="20"/>
                <w:lang w:val="es-ES_tradnl"/>
              </w:rPr>
            </w:pPr>
            <w:r w:rsidRPr="00F913C8">
              <w:rPr>
                <w:rFonts w:ascii="Arial Narrow" w:hAnsi="Arial Narrow" w:cs="Arial"/>
                <w:sz w:val="20"/>
                <w:szCs w:val="20"/>
                <w:lang w:val="es-ES_tradnl"/>
              </w:rPr>
              <w:t>SR EN 1555-1:2011</w:t>
            </w:r>
          </w:p>
          <w:p w:rsidR="005611A1" w:rsidRPr="00F913C8" w:rsidRDefault="00D06808" w:rsidP="00782742">
            <w:pPr>
              <w:rPr>
                <w:rFonts w:ascii="Arial Narrow" w:hAnsi="Arial Narrow" w:cs="Arial"/>
                <w:sz w:val="20"/>
                <w:szCs w:val="20"/>
              </w:rPr>
            </w:pPr>
            <w:hyperlink r:id="rId23" w:history="1">
              <w:r w:rsidR="005611A1" w:rsidRPr="00F913C8">
                <w:rPr>
                  <w:rStyle w:val="Hyperlink"/>
                  <w:rFonts w:ascii="Arial Narrow" w:hAnsi="Arial Narrow"/>
                  <w:color w:val="auto"/>
                  <w:sz w:val="20"/>
                  <w:szCs w:val="20"/>
                  <w:u w:val="none"/>
                </w:rPr>
                <w:t>SR EN 1555-3 +A1:2013</w:t>
              </w:r>
            </w:hyperlink>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cs="Arial"/>
                <w:sz w:val="20"/>
                <w:szCs w:val="20"/>
                <w:lang w:val="es-ES_tradnl"/>
              </w:rPr>
              <w:t>Fitinguri și robinete din materiale plastice - Polietilena (PE), pentru alimentare cu apă</w:t>
            </w:r>
          </w:p>
        </w:tc>
        <w:tc>
          <w:tcPr>
            <w:tcW w:w="1571" w:type="pct"/>
            <w:tcBorders>
              <w:top w:val="single" w:sz="4" w:space="0" w:color="auto"/>
            </w:tcBorders>
          </w:tcPr>
          <w:p w:rsidR="005611A1" w:rsidRPr="00F913C8" w:rsidRDefault="00D06808" w:rsidP="00782742">
            <w:pPr>
              <w:rPr>
                <w:rFonts w:ascii="Arial Narrow" w:hAnsi="Arial Narrow" w:cs="Arial"/>
                <w:sz w:val="20"/>
                <w:szCs w:val="20"/>
                <w:lang w:val="es-ES_tradnl"/>
              </w:rPr>
            </w:pPr>
            <w:hyperlink r:id="rId24" w:history="1">
              <w:r w:rsidR="005611A1" w:rsidRPr="00F913C8">
                <w:rPr>
                  <w:rFonts w:ascii="Arial Narrow" w:hAnsi="Arial Narrow"/>
                  <w:sz w:val="20"/>
                  <w:szCs w:val="20"/>
                </w:rPr>
                <w:t>SR EN 12201-1:2012</w:t>
              </w:r>
            </w:hyperlink>
          </w:p>
          <w:p w:rsidR="005611A1" w:rsidRPr="00F913C8" w:rsidRDefault="00D06808" w:rsidP="00782742">
            <w:pPr>
              <w:rPr>
                <w:rFonts w:ascii="Arial Narrow" w:hAnsi="Arial Narrow" w:cs="Arial"/>
                <w:sz w:val="20"/>
                <w:szCs w:val="20"/>
              </w:rPr>
            </w:pPr>
            <w:hyperlink r:id="rId25" w:history="1">
              <w:r w:rsidR="005611A1" w:rsidRPr="00F913C8">
                <w:rPr>
                  <w:rFonts w:ascii="Arial Narrow" w:hAnsi="Arial Narrow"/>
                  <w:sz w:val="20"/>
                  <w:szCs w:val="20"/>
                </w:rPr>
                <w:t xml:space="preserve">SR EN 12201-3+A1:2013 </w:t>
              </w:r>
            </w:hyperlink>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lang w:val="es-ES_tradnl"/>
              </w:rPr>
            </w:pPr>
            <w:r w:rsidRPr="00F913C8">
              <w:rPr>
                <w:rFonts w:ascii="Arial Narrow" w:hAnsi="Arial Narrow" w:cs="Arial"/>
                <w:sz w:val="20"/>
                <w:szCs w:val="20"/>
                <w:lang w:val="es-ES_tradnl"/>
              </w:rPr>
              <w:t>Sisteme din materiale plastice pentru alimentare cu apă. PVC-U</w:t>
            </w:r>
          </w:p>
        </w:tc>
        <w:tc>
          <w:tcPr>
            <w:tcW w:w="1571" w:type="pct"/>
            <w:tcBorders>
              <w:top w:val="single" w:sz="4" w:space="0" w:color="auto"/>
            </w:tcBorders>
          </w:tcPr>
          <w:p w:rsidR="005611A1" w:rsidRPr="00F913C8" w:rsidRDefault="00D06808" w:rsidP="00782742">
            <w:pPr>
              <w:jc w:val="both"/>
              <w:rPr>
                <w:rFonts w:ascii="Arial Narrow" w:hAnsi="Arial Narrow" w:cs="Arial"/>
                <w:color w:val="FF0000"/>
                <w:sz w:val="20"/>
                <w:szCs w:val="20"/>
                <w:lang w:val="es-ES_tradnl"/>
              </w:rPr>
            </w:pPr>
            <w:hyperlink r:id="rId26" w:history="1">
              <w:r w:rsidR="005611A1" w:rsidRPr="00F913C8">
                <w:rPr>
                  <w:rStyle w:val="Hyperlink"/>
                  <w:rFonts w:ascii="Arial Narrow" w:hAnsi="Arial Narrow"/>
                  <w:color w:val="auto"/>
                  <w:sz w:val="20"/>
                  <w:szCs w:val="20"/>
                  <w:u w:val="none"/>
                </w:rPr>
                <w:t>SR EN ISO 1452-1:2010</w:t>
              </w:r>
            </w:hyperlink>
          </w:p>
          <w:p w:rsidR="005611A1" w:rsidRPr="00F913C8" w:rsidRDefault="00D06808" w:rsidP="00782742">
            <w:pPr>
              <w:rPr>
                <w:rFonts w:ascii="Arial Narrow" w:hAnsi="Arial Narrow"/>
                <w:sz w:val="20"/>
                <w:szCs w:val="20"/>
              </w:rPr>
            </w:pPr>
            <w:hyperlink r:id="rId27" w:history="1">
              <w:r w:rsidR="005611A1" w:rsidRPr="00F913C8">
                <w:rPr>
                  <w:rStyle w:val="Hyperlink"/>
                  <w:rFonts w:ascii="Arial Narrow" w:hAnsi="Arial Narrow"/>
                  <w:color w:val="auto"/>
                  <w:sz w:val="20"/>
                  <w:szCs w:val="20"/>
                  <w:u w:val="none"/>
                </w:rPr>
                <w:t>SR EN ISO 1452-3:2011</w:t>
              </w:r>
            </w:hyperlink>
          </w:p>
          <w:p w:rsidR="005611A1" w:rsidRPr="00F913C8" w:rsidRDefault="00D06808" w:rsidP="00782742">
            <w:pPr>
              <w:rPr>
                <w:rFonts w:ascii="Arial Narrow" w:hAnsi="Arial Narrow" w:cs="Arial"/>
                <w:sz w:val="20"/>
                <w:szCs w:val="20"/>
              </w:rPr>
            </w:pPr>
            <w:hyperlink r:id="rId28" w:history="1">
              <w:r w:rsidR="005611A1" w:rsidRPr="00F913C8">
                <w:rPr>
                  <w:rStyle w:val="Hyperlink"/>
                  <w:rFonts w:ascii="Arial Narrow" w:hAnsi="Arial Narrow"/>
                  <w:color w:val="auto"/>
                  <w:sz w:val="20"/>
                  <w:szCs w:val="20"/>
                  <w:u w:val="none"/>
                </w:rPr>
                <w:t>SR EN ISO 1452-4:2010</w:t>
              </w:r>
            </w:hyperlink>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lang w:val="es-ES_tradnl"/>
              </w:rPr>
            </w:pPr>
            <w:r w:rsidRPr="00F913C8">
              <w:rPr>
                <w:rFonts w:ascii="Arial Narrow" w:hAnsi="Arial Narrow" w:cs="Arial"/>
                <w:sz w:val="20"/>
                <w:szCs w:val="20"/>
                <w:lang w:val="es-ES_tradnl"/>
              </w:rPr>
              <w:t>Sisteme de canalizare de materiale plastice pentru branşamente şi sisteme de evacuare îngropate, fără presiune. Policlorură de vinil neplastifiată (PVC-U), polipropilenă (PP) şi polietilenă (PE).</w:t>
            </w:r>
          </w:p>
        </w:tc>
        <w:tc>
          <w:tcPr>
            <w:tcW w:w="1571" w:type="pct"/>
            <w:tcBorders>
              <w:top w:val="single" w:sz="4" w:space="0" w:color="auto"/>
            </w:tcBorders>
          </w:tcPr>
          <w:p w:rsidR="005611A1" w:rsidRPr="00F913C8" w:rsidRDefault="00D06808" w:rsidP="00782742">
            <w:pPr>
              <w:rPr>
                <w:rFonts w:ascii="Arial Narrow" w:hAnsi="Arial Narrow" w:cs="Arial"/>
                <w:sz w:val="20"/>
                <w:szCs w:val="20"/>
                <w:lang w:val="es-ES_tradnl"/>
              </w:rPr>
            </w:pPr>
            <w:hyperlink r:id="rId29" w:history="1">
              <w:r w:rsidR="005611A1" w:rsidRPr="00F913C8">
                <w:rPr>
                  <w:rStyle w:val="Hyperlink"/>
                  <w:rFonts w:ascii="Arial Narrow" w:hAnsi="Arial Narrow"/>
                  <w:color w:val="auto"/>
                  <w:sz w:val="20"/>
                  <w:szCs w:val="20"/>
                  <w:u w:val="none"/>
                </w:rPr>
                <w:t xml:space="preserve">SR EN 13598-1:2011 </w:t>
              </w:r>
            </w:hyperlink>
          </w:p>
          <w:p w:rsidR="005611A1" w:rsidRPr="00F913C8" w:rsidRDefault="005611A1" w:rsidP="00782742">
            <w:pPr>
              <w:jc w:val="both"/>
              <w:rPr>
                <w:rFonts w:ascii="Arial Narrow" w:hAnsi="Arial Narrow" w:cs="Arial"/>
                <w:sz w:val="20"/>
                <w:szCs w:val="20"/>
                <w:lang w:val="es-ES_tradnl"/>
              </w:rPr>
            </w:pPr>
            <w:r w:rsidRPr="00F913C8">
              <w:rPr>
                <w:rFonts w:ascii="Arial Narrow" w:hAnsi="Arial Narrow" w:cs="Arial"/>
                <w:sz w:val="20"/>
                <w:szCs w:val="20"/>
                <w:lang w:val="es-ES_tradnl"/>
              </w:rPr>
              <w:t>SR EN 13598-2:2009</w:t>
            </w:r>
          </w:p>
          <w:p w:rsidR="005611A1" w:rsidRPr="00F913C8" w:rsidRDefault="00D06808" w:rsidP="00782742">
            <w:pPr>
              <w:rPr>
                <w:rFonts w:ascii="Arial Narrow" w:hAnsi="Arial Narrow" w:cs="Arial"/>
                <w:sz w:val="20"/>
                <w:szCs w:val="20"/>
              </w:rPr>
            </w:pPr>
            <w:hyperlink r:id="rId30" w:history="1">
              <w:r w:rsidR="005611A1" w:rsidRPr="00F913C8">
                <w:rPr>
                  <w:rStyle w:val="Hyperlink"/>
                  <w:rFonts w:ascii="Arial Narrow" w:hAnsi="Arial Narrow"/>
                  <w:color w:val="auto"/>
                  <w:sz w:val="20"/>
                  <w:szCs w:val="20"/>
                  <w:u w:val="none"/>
                </w:rPr>
                <w:t>SR EN 13598-2:2009/AC:2010</w:t>
              </w:r>
            </w:hyperlink>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sz w:val="20"/>
                <w:szCs w:val="20"/>
              </w:rPr>
              <w:t xml:space="preserve">Sisteme de canalizare din materiale plastice pentru evacuarea apelor menajere şi uzate (la temperatură scăzută şi ridicată) din interiorul structurii clădirilor. Acrilonitril-butadien-stiren (ABS). </w:t>
            </w:r>
          </w:p>
        </w:tc>
        <w:tc>
          <w:tcPr>
            <w:tcW w:w="1571" w:type="pct"/>
            <w:tcBorders>
              <w:top w:val="single" w:sz="4" w:space="0" w:color="auto"/>
            </w:tcBorders>
          </w:tcPr>
          <w:p w:rsidR="005611A1" w:rsidRPr="00F913C8" w:rsidRDefault="005611A1" w:rsidP="00782742">
            <w:pPr>
              <w:rPr>
                <w:rFonts w:ascii="Arial Narrow" w:hAnsi="Arial Narrow" w:cs="Arial"/>
                <w:sz w:val="20"/>
                <w:szCs w:val="20"/>
              </w:rPr>
            </w:pPr>
            <w:r w:rsidRPr="00F913C8">
              <w:rPr>
                <w:rFonts w:ascii="Arial Narrow" w:hAnsi="Arial Narrow"/>
                <w:sz w:val="20"/>
                <w:szCs w:val="20"/>
              </w:rPr>
              <w:t>SR EN 1455-1:2003</w:t>
            </w: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sz w:val="20"/>
                <w:szCs w:val="20"/>
              </w:rPr>
              <w:t>Sisteme de canalizare din materiale plastice pentru evacuarea apelor menajere şi uzate (la temperatură scăzută şi ridicată) din interiorul structurii clădirilor (SAN+PVC)</w:t>
            </w:r>
          </w:p>
        </w:tc>
        <w:tc>
          <w:tcPr>
            <w:tcW w:w="1571" w:type="pct"/>
            <w:tcBorders>
              <w:top w:val="single" w:sz="4" w:space="0" w:color="auto"/>
            </w:tcBorders>
          </w:tcPr>
          <w:p w:rsidR="005611A1" w:rsidRPr="00F913C8" w:rsidRDefault="005611A1" w:rsidP="00782742">
            <w:pPr>
              <w:rPr>
                <w:rFonts w:ascii="Arial Narrow" w:hAnsi="Arial Narrow" w:cs="Arial"/>
                <w:sz w:val="20"/>
                <w:szCs w:val="20"/>
              </w:rPr>
            </w:pPr>
            <w:r w:rsidRPr="00F913C8">
              <w:rPr>
                <w:rFonts w:ascii="Arial Narrow" w:hAnsi="Arial Narrow"/>
                <w:sz w:val="20"/>
                <w:szCs w:val="20"/>
              </w:rPr>
              <w:t>SR EN 1565-1:2003</w:t>
            </w: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sz w:val="20"/>
                <w:szCs w:val="20"/>
              </w:rPr>
              <w:t xml:space="preserve">Sisteme de canalizare de materiale plastice pentru evacuarea apelor </w:t>
            </w:r>
            <w:r w:rsidRPr="00F913C8">
              <w:rPr>
                <w:rFonts w:ascii="Arial Narrow" w:hAnsi="Arial Narrow"/>
                <w:sz w:val="20"/>
                <w:szCs w:val="20"/>
              </w:rPr>
              <w:lastRenderedPageBreak/>
              <w:t xml:space="preserve">menajere şi uzate (la temperatură scăzută şi ridicată) din interiorul structurii clădirilor. Policlorură de vinil clorurată (PVC-C). </w:t>
            </w:r>
          </w:p>
        </w:tc>
        <w:tc>
          <w:tcPr>
            <w:tcW w:w="1571" w:type="pct"/>
            <w:tcBorders>
              <w:top w:val="single" w:sz="4" w:space="0" w:color="auto"/>
            </w:tcBorders>
          </w:tcPr>
          <w:p w:rsidR="005611A1" w:rsidRPr="00F913C8" w:rsidRDefault="005611A1" w:rsidP="00782742">
            <w:pPr>
              <w:rPr>
                <w:rFonts w:ascii="Arial Narrow" w:hAnsi="Arial Narrow" w:cs="Arial"/>
                <w:sz w:val="20"/>
                <w:szCs w:val="20"/>
              </w:rPr>
            </w:pPr>
            <w:r w:rsidRPr="00F913C8">
              <w:rPr>
                <w:rFonts w:ascii="Arial Narrow" w:hAnsi="Arial Narrow"/>
                <w:sz w:val="20"/>
                <w:szCs w:val="20"/>
              </w:rPr>
              <w:lastRenderedPageBreak/>
              <w:t>SR EN 1566-1:2003</w:t>
            </w:r>
          </w:p>
        </w:tc>
        <w:tc>
          <w:tcPr>
            <w:tcW w:w="714" w:type="pct"/>
            <w:vMerge/>
          </w:tcPr>
          <w:p w:rsidR="005611A1" w:rsidRPr="00F913C8" w:rsidRDefault="005611A1" w:rsidP="00782742">
            <w:pPr>
              <w:rPr>
                <w:rFonts w:ascii="Arial Narrow" w:hAnsi="Arial Narrow" w:cs="Arial"/>
                <w:sz w:val="20"/>
                <w:szCs w:val="20"/>
              </w:rPr>
            </w:pPr>
          </w:p>
        </w:tc>
      </w:tr>
      <w:tr w:rsidR="005611A1" w:rsidRPr="00F913C8" w:rsidTr="00782742">
        <w:tc>
          <w:tcPr>
            <w:tcW w:w="287" w:type="pct"/>
            <w:vMerge/>
          </w:tcPr>
          <w:p w:rsidR="005611A1" w:rsidRPr="00F913C8" w:rsidRDefault="005611A1" w:rsidP="00782742">
            <w:pPr>
              <w:rPr>
                <w:rFonts w:ascii="Arial Narrow" w:hAnsi="Arial Narrow" w:cs="Arial"/>
                <w:sz w:val="20"/>
                <w:szCs w:val="20"/>
              </w:rPr>
            </w:pPr>
          </w:p>
        </w:tc>
        <w:tc>
          <w:tcPr>
            <w:tcW w:w="957" w:type="pct"/>
            <w:vMerge/>
          </w:tcPr>
          <w:p w:rsidR="005611A1" w:rsidRPr="00F913C8" w:rsidRDefault="005611A1" w:rsidP="004E5551">
            <w:pPr>
              <w:jc w:val="both"/>
              <w:rPr>
                <w:rFonts w:ascii="Arial Narrow" w:hAnsi="Arial Narrow" w:cs="Arial"/>
                <w:sz w:val="20"/>
                <w:szCs w:val="20"/>
              </w:rPr>
            </w:pPr>
          </w:p>
        </w:tc>
        <w:tc>
          <w:tcPr>
            <w:tcW w:w="1471" w:type="pct"/>
          </w:tcPr>
          <w:p w:rsidR="005611A1" w:rsidRPr="00F913C8" w:rsidRDefault="005611A1" w:rsidP="00092DF9">
            <w:pPr>
              <w:jc w:val="both"/>
              <w:rPr>
                <w:rFonts w:ascii="Arial Narrow" w:hAnsi="Arial Narrow" w:cs="Arial"/>
                <w:sz w:val="20"/>
                <w:szCs w:val="20"/>
              </w:rPr>
            </w:pPr>
            <w:r w:rsidRPr="00F913C8">
              <w:rPr>
                <w:rFonts w:ascii="Arial Narrow" w:hAnsi="Arial Narrow"/>
                <w:sz w:val="20"/>
                <w:szCs w:val="20"/>
              </w:rPr>
              <w:t>Sisteme de canalizare de materiale plastice pentru instalaţiile de apă caldă şi rece. Polibutenă (PB)</w:t>
            </w:r>
          </w:p>
        </w:tc>
        <w:tc>
          <w:tcPr>
            <w:tcW w:w="1571" w:type="pct"/>
            <w:tcBorders>
              <w:top w:val="single" w:sz="4" w:space="0" w:color="auto"/>
            </w:tcBorders>
          </w:tcPr>
          <w:p w:rsidR="005611A1" w:rsidRPr="00F913C8" w:rsidRDefault="00D06808" w:rsidP="00782742">
            <w:pPr>
              <w:rPr>
                <w:rFonts w:ascii="Arial Narrow" w:hAnsi="Arial Narrow"/>
                <w:sz w:val="20"/>
                <w:szCs w:val="20"/>
              </w:rPr>
            </w:pPr>
            <w:hyperlink r:id="rId31" w:history="1">
              <w:r w:rsidR="005611A1" w:rsidRPr="00F913C8">
                <w:rPr>
                  <w:rStyle w:val="Hyperlink"/>
                  <w:rFonts w:ascii="Arial Narrow" w:hAnsi="Arial Narrow"/>
                  <w:color w:val="auto"/>
                  <w:sz w:val="20"/>
                  <w:szCs w:val="20"/>
                  <w:u w:val="none"/>
                </w:rPr>
                <w:t>SR EN ISO 15876-5:2004</w:t>
              </w:r>
            </w:hyperlink>
          </w:p>
          <w:p w:rsidR="005611A1" w:rsidRPr="00F913C8" w:rsidRDefault="00D06808" w:rsidP="00782742">
            <w:pPr>
              <w:rPr>
                <w:rFonts w:ascii="Arial Narrow" w:hAnsi="Arial Narrow"/>
                <w:sz w:val="20"/>
                <w:szCs w:val="20"/>
              </w:rPr>
            </w:pPr>
            <w:hyperlink r:id="rId32" w:history="1">
              <w:r w:rsidR="005611A1" w:rsidRPr="00F913C8">
                <w:rPr>
                  <w:rStyle w:val="Hyperlink"/>
                  <w:rFonts w:ascii="Arial Narrow" w:hAnsi="Arial Narrow"/>
                  <w:color w:val="auto"/>
                  <w:sz w:val="20"/>
                  <w:szCs w:val="20"/>
                  <w:u w:val="none"/>
                </w:rPr>
                <w:t>SR EN ISO 15876-1:2004</w:t>
              </w:r>
            </w:hyperlink>
          </w:p>
          <w:p w:rsidR="005611A1" w:rsidRPr="00F913C8" w:rsidRDefault="00D06808" w:rsidP="00782742">
            <w:pPr>
              <w:rPr>
                <w:rFonts w:ascii="Arial Narrow" w:hAnsi="Arial Narrow"/>
                <w:sz w:val="20"/>
                <w:szCs w:val="20"/>
              </w:rPr>
            </w:pPr>
            <w:hyperlink r:id="rId33" w:history="1">
              <w:r w:rsidR="005611A1" w:rsidRPr="00F913C8">
                <w:rPr>
                  <w:rStyle w:val="Hyperlink"/>
                  <w:rFonts w:ascii="Arial Narrow" w:hAnsi="Arial Narrow"/>
                  <w:color w:val="auto"/>
                  <w:sz w:val="20"/>
                  <w:szCs w:val="20"/>
                  <w:u w:val="none"/>
                </w:rPr>
                <w:t>SR EN ISO 15876-3:2004</w:t>
              </w:r>
            </w:hyperlink>
          </w:p>
          <w:p w:rsidR="005611A1" w:rsidRPr="00F913C8" w:rsidRDefault="00D06808" w:rsidP="00782742">
            <w:pPr>
              <w:rPr>
                <w:rFonts w:ascii="Arial Narrow" w:hAnsi="Arial Narrow"/>
                <w:sz w:val="20"/>
                <w:szCs w:val="20"/>
              </w:rPr>
            </w:pPr>
            <w:hyperlink r:id="rId34" w:history="1">
              <w:r w:rsidR="005611A1" w:rsidRPr="00F913C8">
                <w:rPr>
                  <w:rStyle w:val="Hyperlink"/>
                  <w:rFonts w:ascii="Arial Narrow" w:hAnsi="Arial Narrow"/>
                  <w:color w:val="auto"/>
                  <w:sz w:val="20"/>
                  <w:szCs w:val="20"/>
                  <w:u w:val="none"/>
                </w:rPr>
                <w:t>SR EN ISO 15876-2:2004</w:t>
              </w:r>
            </w:hyperlink>
          </w:p>
          <w:p w:rsidR="005611A1" w:rsidRPr="00F913C8" w:rsidRDefault="00D06808" w:rsidP="00782742">
            <w:pPr>
              <w:rPr>
                <w:rFonts w:ascii="Arial Narrow" w:hAnsi="Arial Narrow"/>
                <w:sz w:val="20"/>
                <w:szCs w:val="20"/>
              </w:rPr>
            </w:pPr>
            <w:hyperlink r:id="rId35" w:history="1">
              <w:r w:rsidR="005611A1" w:rsidRPr="00F913C8">
                <w:rPr>
                  <w:rStyle w:val="Hyperlink"/>
                  <w:rFonts w:ascii="Arial Narrow" w:hAnsi="Arial Narrow"/>
                  <w:color w:val="auto"/>
                  <w:sz w:val="20"/>
                  <w:szCs w:val="20"/>
                  <w:u w:val="none"/>
                </w:rPr>
                <w:t>SR EN ISO 15876-2:2004/A1:2007</w:t>
              </w:r>
            </w:hyperlink>
          </w:p>
          <w:p w:rsidR="005611A1" w:rsidRPr="00F913C8" w:rsidRDefault="00D06808" w:rsidP="00782742">
            <w:pPr>
              <w:rPr>
                <w:rFonts w:ascii="Arial Narrow" w:hAnsi="Arial Narrow" w:cs="Arial"/>
                <w:sz w:val="20"/>
                <w:szCs w:val="20"/>
              </w:rPr>
            </w:pPr>
            <w:hyperlink r:id="rId36" w:history="1">
              <w:r w:rsidR="005611A1" w:rsidRPr="00F913C8">
                <w:rPr>
                  <w:rStyle w:val="Hyperlink"/>
                  <w:rFonts w:ascii="Arial Narrow" w:hAnsi="Arial Narrow"/>
                  <w:color w:val="auto"/>
                  <w:sz w:val="20"/>
                  <w:szCs w:val="20"/>
                  <w:u w:val="none"/>
                </w:rPr>
                <w:t>SR EN ISO 15876-1:2004/A1:2007</w:t>
              </w:r>
            </w:hyperlink>
          </w:p>
        </w:tc>
        <w:tc>
          <w:tcPr>
            <w:tcW w:w="714" w:type="pct"/>
            <w:vMerge/>
          </w:tcPr>
          <w:p w:rsidR="005611A1" w:rsidRPr="00F913C8" w:rsidRDefault="005611A1" w:rsidP="00782742">
            <w:pPr>
              <w:rPr>
                <w:rFonts w:ascii="Arial Narrow" w:hAnsi="Arial Narrow" w:cs="Arial"/>
                <w:sz w:val="20"/>
                <w:szCs w:val="20"/>
              </w:rPr>
            </w:pPr>
          </w:p>
        </w:tc>
      </w:tr>
      <w:tr w:rsidR="008819C9" w:rsidRPr="00F913C8" w:rsidTr="00680DC2">
        <w:tc>
          <w:tcPr>
            <w:tcW w:w="287" w:type="pct"/>
            <w:tcBorders>
              <w:top w:val="single" w:sz="4" w:space="0" w:color="auto"/>
              <w:bottom w:val="single" w:sz="4" w:space="0" w:color="auto"/>
            </w:tcBorders>
          </w:tcPr>
          <w:p w:rsidR="008819C9" w:rsidRPr="00F913C8" w:rsidRDefault="008819C9" w:rsidP="00DC3C19">
            <w:pPr>
              <w:rPr>
                <w:rFonts w:ascii="Arial Narrow" w:hAnsi="Arial Narrow" w:cs="Arial"/>
                <w:sz w:val="20"/>
                <w:szCs w:val="20"/>
              </w:rPr>
            </w:pPr>
            <w:r>
              <w:rPr>
                <w:rFonts w:ascii="Arial Narrow" w:hAnsi="Arial Narrow" w:cs="Arial"/>
                <w:sz w:val="20"/>
                <w:szCs w:val="20"/>
              </w:rPr>
              <w:t>2</w:t>
            </w:r>
          </w:p>
        </w:tc>
        <w:tc>
          <w:tcPr>
            <w:tcW w:w="957" w:type="pct"/>
          </w:tcPr>
          <w:p w:rsidR="008819C9" w:rsidRPr="00F913C8" w:rsidRDefault="008819C9" w:rsidP="004E5551">
            <w:pPr>
              <w:jc w:val="both"/>
              <w:rPr>
                <w:rFonts w:ascii="Arial Narrow" w:hAnsi="Arial Narrow" w:cs="Arial"/>
                <w:sz w:val="20"/>
                <w:szCs w:val="20"/>
              </w:rPr>
            </w:pPr>
            <w:r w:rsidRPr="00F913C8">
              <w:rPr>
                <w:rFonts w:ascii="Arial Narrow" w:hAnsi="Arial Narrow" w:cs="Arial"/>
                <w:sz w:val="20"/>
                <w:szCs w:val="20"/>
              </w:rPr>
              <w:t>236 Articole din beton, ciment și ipsos</w:t>
            </w:r>
          </w:p>
        </w:tc>
        <w:tc>
          <w:tcPr>
            <w:tcW w:w="1471" w:type="pct"/>
          </w:tcPr>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Beton</w:t>
            </w:r>
            <w:r>
              <w:rPr>
                <w:rFonts w:ascii="Arial Narrow" w:hAnsi="Arial Narrow" w:cs="Arial"/>
                <w:sz w:val="20"/>
                <w:szCs w:val="20"/>
              </w:rPr>
              <w:t>, beton rutier</w:t>
            </w:r>
            <w:r w:rsidRPr="00F913C8">
              <w:rPr>
                <w:rFonts w:ascii="Arial Narrow" w:hAnsi="Arial Narrow" w:cs="Arial"/>
                <w:sz w:val="20"/>
                <w:szCs w:val="20"/>
              </w:rPr>
              <w:t xml:space="preserve"> </w:t>
            </w:r>
            <w:bookmarkStart w:id="0" w:name="_GoBack"/>
            <w:bookmarkEnd w:id="0"/>
          </w:p>
        </w:tc>
        <w:tc>
          <w:tcPr>
            <w:tcW w:w="1571" w:type="pct"/>
            <w:tcBorders>
              <w:top w:val="single" w:sz="4" w:space="0" w:color="auto"/>
              <w:bottom w:val="single" w:sz="4" w:space="0" w:color="auto"/>
            </w:tcBorders>
          </w:tcPr>
          <w:p w:rsidR="008819C9" w:rsidRPr="00F913C8" w:rsidRDefault="008819C9" w:rsidP="001954B2">
            <w:pPr>
              <w:spacing w:before="20" w:after="20"/>
              <w:rPr>
                <w:rFonts w:ascii="Arial Narrow" w:hAnsi="Arial Narrow" w:cs="Arial"/>
                <w:sz w:val="20"/>
                <w:szCs w:val="20"/>
              </w:rPr>
            </w:pPr>
            <w:r w:rsidRPr="00F913C8">
              <w:rPr>
                <w:rFonts w:ascii="Arial Narrow" w:hAnsi="Arial Narrow" w:cs="Arial"/>
                <w:sz w:val="20"/>
                <w:szCs w:val="20"/>
              </w:rPr>
              <w:t>CP 012/1: 2007</w:t>
            </w:r>
          </w:p>
          <w:p w:rsidR="008819C9" w:rsidRDefault="008819C9" w:rsidP="00A55772">
            <w:pPr>
              <w:spacing w:before="20" w:after="20"/>
              <w:rPr>
                <w:rFonts w:ascii="Arial Narrow" w:hAnsi="Arial Narrow" w:cs="Arial"/>
                <w:sz w:val="20"/>
                <w:szCs w:val="20"/>
              </w:rPr>
            </w:pPr>
            <w:r>
              <w:rPr>
                <w:rFonts w:ascii="Arial Narrow" w:hAnsi="Arial Narrow" w:cs="Arial"/>
                <w:sz w:val="20"/>
                <w:szCs w:val="20"/>
              </w:rPr>
              <w:t>SR EN 206-1+A1:2017</w:t>
            </w:r>
          </w:p>
          <w:p w:rsidR="008819C9" w:rsidRPr="00F913C8" w:rsidRDefault="008819C9" w:rsidP="00A55772">
            <w:pPr>
              <w:spacing w:before="20" w:after="20"/>
              <w:rPr>
                <w:rFonts w:ascii="Arial Narrow" w:hAnsi="Arial Narrow" w:cs="Arial"/>
                <w:sz w:val="20"/>
                <w:szCs w:val="20"/>
              </w:rPr>
            </w:pPr>
            <w:r w:rsidRPr="00F913C8">
              <w:rPr>
                <w:rFonts w:ascii="Arial Narrow" w:hAnsi="Arial Narrow" w:cs="Arial"/>
                <w:sz w:val="20"/>
                <w:szCs w:val="20"/>
              </w:rPr>
              <w:t>NE 014: 2002</w:t>
            </w:r>
          </w:p>
        </w:tc>
        <w:tc>
          <w:tcPr>
            <w:tcW w:w="714" w:type="pct"/>
            <w:vMerge w:val="restart"/>
            <w:tcBorders>
              <w:top w:val="single" w:sz="4" w:space="0" w:color="auto"/>
            </w:tcBorders>
          </w:tcPr>
          <w:p w:rsidR="008819C9" w:rsidRDefault="008819C9" w:rsidP="00A85AAD">
            <w:pPr>
              <w:jc w:val="center"/>
              <w:rPr>
                <w:rFonts w:ascii="Arial Narrow" w:hAnsi="Arial Narrow" w:cs="Arial"/>
                <w:sz w:val="20"/>
                <w:szCs w:val="20"/>
              </w:rPr>
            </w:pPr>
          </w:p>
          <w:p w:rsidR="008819C9" w:rsidRDefault="008819C9" w:rsidP="00A85AAD">
            <w:pPr>
              <w:jc w:val="center"/>
              <w:rPr>
                <w:rFonts w:ascii="Arial Narrow" w:hAnsi="Arial Narrow" w:cs="Arial"/>
                <w:sz w:val="20"/>
                <w:szCs w:val="20"/>
              </w:rPr>
            </w:pPr>
          </w:p>
          <w:p w:rsidR="008819C9" w:rsidRDefault="008819C9" w:rsidP="00A85AAD">
            <w:pPr>
              <w:jc w:val="center"/>
              <w:rPr>
                <w:rFonts w:ascii="Arial Narrow" w:hAnsi="Arial Narrow" w:cs="Arial"/>
                <w:sz w:val="20"/>
                <w:szCs w:val="20"/>
              </w:rPr>
            </w:pPr>
          </w:p>
          <w:p w:rsidR="008819C9" w:rsidRDefault="008819C9" w:rsidP="00A85AAD">
            <w:pPr>
              <w:jc w:val="center"/>
              <w:rPr>
                <w:rFonts w:ascii="Arial Narrow" w:hAnsi="Arial Narrow" w:cs="Arial"/>
                <w:sz w:val="20"/>
                <w:szCs w:val="20"/>
              </w:rPr>
            </w:pPr>
          </w:p>
          <w:p w:rsidR="008819C9" w:rsidRPr="00F913C8" w:rsidRDefault="008819C9" w:rsidP="00A85AAD">
            <w:pPr>
              <w:jc w:val="center"/>
              <w:rPr>
                <w:rFonts w:ascii="Arial Narrow" w:hAnsi="Arial Narrow" w:cs="Arial"/>
                <w:sz w:val="20"/>
                <w:szCs w:val="20"/>
              </w:rPr>
            </w:pPr>
            <w:r w:rsidRPr="00F913C8">
              <w:rPr>
                <w:rFonts w:ascii="Arial Narrow" w:hAnsi="Arial Narrow" w:cs="Arial"/>
                <w:sz w:val="20"/>
                <w:szCs w:val="20"/>
              </w:rPr>
              <w:t xml:space="preserve">Schema </w:t>
            </w:r>
            <w:r>
              <w:rPr>
                <w:rFonts w:ascii="Arial Narrow" w:hAnsi="Arial Narrow" w:cs="Arial"/>
                <w:sz w:val="20"/>
                <w:szCs w:val="20"/>
              </w:rPr>
              <w:t xml:space="preserve">3, </w:t>
            </w:r>
            <w:r w:rsidRPr="00F913C8">
              <w:rPr>
                <w:rFonts w:ascii="Arial Narrow" w:hAnsi="Arial Narrow" w:cs="Arial"/>
                <w:sz w:val="20"/>
                <w:szCs w:val="20"/>
              </w:rPr>
              <w:t xml:space="preserve"> cf.</w:t>
            </w:r>
          </w:p>
          <w:p w:rsidR="008819C9" w:rsidRPr="00F913C8" w:rsidRDefault="008819C9" w:rsidP="00A85AAD">
            <w:pPr>
              <w:jc w:val="center"/>
              <w:rPr>
                <w:rFonts w:ascii="Arial Narrow" w:hAnsi="Arial Narrow" w:cs="Arial"/>
                <w:sz w:val="20"/>
                <w:szCs w:val="20"/>
              </w:rPr>
            </w:pPr>
            <w:r w:rsidRPr="00F913C8">
              <w:rPr>
                <w:rFonts w:ascii="Arial Narrow" w:hAnsi="Arial Narrow" w:cs="Arial"/>
                <w:sz w:val="20"/>
                <w:szCs w:val="20"/>
              </w:rPr>
              <w:t>SR EN ISO/CEI 17067: 2014</w:t>
            </w:r>
          </w:p>
          <w:p w:rsidR="008819C9" w:rsidRPr="00F913C8" w:rsidRDefault="008819C9" w:rsidP="00A85AAD">
            <w:pPr>
              <w:jc w:val="center"/>
              <w:rPr>
                <w:rFonts w:ascii="Arial Narrow" w:hAnsi="Arial Narrow" w:cs="Arial"/>
                <w:sz w:val="20"/>
                <w:szCs w:val="20"/>
              </w:rPr>
            </w:pPr>
          </w:p>
        </w:tc>
      </w:tr>
      <w:tr w:rsidR="008819C9" w:rsidRPr="00F913C8" w:rsidTr="00680DC2">
        <w:tc>
          <w:tcPr>
            <w:tcW w:w="287" w:type="pct"/>
            <w:tcBorders>
              <w:top w:val="single" w:sz="4" w:space="0" w:color="auto"/>
              <w:bottom w:val="single" w:sz="4" w:space="0" w:color="auto"/>
            </w:tcBorders>
          </w:tcPr>
          <w:p w:rsidR="008819C9" w:rsidRPr="00F913C8" w:rsidRDefault="008819C9" w:rsidP="00DC3C19">
            <w:pPr>
              <w:rPr>
                <w:rFonts w:ascii="Arial Narrow" w:hAnsi="Arial Narrow" w:cs="Arial"/>
                <w:sz w:val="20"/>
                <w:szCs w:val="20"/>
              </w:rPr>
            </w:pPr>
            <w:r>
              <w:rPr>
                <w:rFonts w:ascii="Arial Narrow" w:hAnsi="Arial Narrow" w:cs="Arial"/>
                <w:sz w:val="20"/>
                <w:szCs w:val="20"/>
              </w:rPr>
              <w:t>3</w:t>
            </w:r>
            <w:r w:rsidRPr="00F913C8">
              <w:rPr>
                <w:rFonts w:ascii="Arial Narrow" w:hAnsi="Arial Narrow" w:cs="Arial"/>
                <w:sz w:val="20"/>
                <w:szCs w:val="20"/>
              </w:rPr>
              <w:t xml:space="preserve"> </w:t>
            </w:r>
          </w:p>
        </w:tc>
        <w:tc>
          <w:tcPr>
            <w:tcW w:w="957" w:type="pct"/>
          </w:tcPr>
          <w:p w:rsidR="008819C9" w:rsidRPr="00F913C8" w:rsidRDefault="008819C9" w:rsidP="004E5551">
            <w:pPr>
              <w:jc w:val="both"/>
              <w:rPr>
                <w:rFonts w:ascii="Arial Narrow" w:hAnsi="Arial Narrow" w:cs="Arial"/>
                <w:sz w:val="20"/>
                <w:szCs w:val="20"/>
              </w:rPr>
            </w:pPr>
            <w:r w:rsidRPr="00F913C8">
              <w:rPr>
                <w:rFonts w:ascii="Arial Narrow" w:hAnsi="Arial Narrow" w:cs="Arial"/>
                <w:sz w:val="20"/>
                <w:szCs w:val="20"/>
              </w:rPr>
              <w:t>2410 Metale feroase sub forme primare și feroaliaje</w:t>
            </w:r>
          </w:p>
        </w:tc>
        <w:tc>
          <w:tcPr>
            <w:tcW w:w="1471" w:type="pct"/>
          </w:tcPr>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Oțel beton laminat la cald</w:t>
            </w:r>
          </w:p>
        </w:tc>
        <w:tc>
          <w:tcPr>
            <w:tcW w:w="1571" w:type="pct"/>
            <w:tcBorders>
              <w:top w:val="single" w:sz="4" w:space="0" w:color="auto"/>
              <w:bottom w:val="single" w:sz="4" w:space="0" w:color="auto"/>
            </w:tcBorders>
          </w:tcPr>
          <w:p w:rsidR="008819C9" w:rsidRPr="00F913C8" w:rsidRDefault="008819C9" w:rsidP="00251C11">
            <w:pPr>
              <w:rPr>
                <w:rFonts w:ascii="Arial Narrow" w:hAnsi="Arial Narrow" w:cs="Arial"/>
                <w:sz w:val="20"/>
                <w:szCs w:val="20"/>
              </w:rPr>
            </w:pPr>
            <w:r w:rsidRPr="00F913C8">
              <w:rPr>
                <w:rFonts w:ascii="Arial Narrow" w:hAnsi="Arial Narrow" w:cs="Arial"/>
                <w:sz w:val="20"/>
                <w:szCs w:val="20"/>
              </w:rPr>
              <w:t>SR 438-1: 2012</w:t>
            </w: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D101EF">
        <w:tc>
          <w:tcPr>
            <w:tcW w:w="287" w:type="pct"/>
            <w:vMerge w:val="restart"/>
            <w:tcBorders>
              <w:top w:val="single" w:sz="4" w:space="0" w:color="auto"/>
            </w:tcBorders>
          </w:tcPr>
          <w:p w:rsidR="008819C9" w:rsidRPr="00F913C8" w:rsidRDefault="008819C9" w:rsidP="00DC3C19">
            <w:pPr>
              <w:rPr>
                <w:rFonts w:ascii="Arial Narrow" w:hAnsi="Arial Narrow" w:cs="Arial"/>
                <w:sz w:val="20"/>
                <w:szCs w:val="20"/>
              </w:rPr>
            </w:pPr>
            <w:r>
              <w:rPr>
                <w:rFonts w:ascii="Arial Narrow" w:hAnsi="Arial Narrow" w:cs="Arial"/>
                <w:sz w:val="20"/>
                <w:szCs w:val="20"/>
              </w:rPr>
              <w:t>4</w:t>
            </w:r>
          </w:p>
        </w:tc>
        <w:tc>
          <w:tcPr>
            <w:tcW w:w="957" w:type="pct"/>
            <w:vMerge w:val="restart"/>
          </w:tcPr>
          <w:p w:rsidR="008819C9" w:rsidRPr="00F913C8" w:rsidRDefault="008819C9" w:rsidP="004E5551">
            <w:pPr>
              <w:jc w:val="both"/>
              <w:rPr>
                <w:rFonts w:ascii="Arial Narrow" w:hAnsi="Arial Narrow" w:cs="Arial"/>
                <w:sz w:val="20"/>
                <w:szCs w:val="20"/>
              </w:rPr>
            </w:pPr>
            <w:r w:rsidRPr="00F913C8">
              <w:rPr>
                <w:rFonts w:ascii="Arial Narrow" w:hAnsi="Arial Narrow" w:cs="Arial"/>
                <w:sz w:val="20"/>
                <w:szCs w:val="20"/>
              </w:rPr>
              <w:t xml:space="preserve">243 </w:t>
            </w:r>
            <w:r w:rsidRPr="00F913C8">
              <w:rPr>
                <w:rFonts w:ascii="Arial Narrow" w:hAnsi="Arial Narrow" w:cs="Arial"/>
                <w:noProof w:val="0"/>
                <w:color w:val="333333"/>
                <w:sz w:val="20"/>
                <w:szCs w:val="20"/>
                <w:lang w:val="en-US" w:eastAsia="en-US"/>
              </w:rPr>
              <w:t>Alte produse metalurgice obţinute prin prelucrarea primară a oţelului</w:t>
            </w:r>
          </w:p>
        </w:tc>
        <w:tc>
          <w:tcPr>
            <w:tcW w:w="1471" w:type="pct"/>
          </w:tcPr>
          <w:p w:rsidR="008819C9" w:rsidRPr="00F913C8" w:rsidRDefault="008819C9" w:rsidP="00092DF9">
            <w:pPr>
              <w:jc w:val="both"/>
              <w:rPr>
                <w:rFonts w:ascii="Arial Narrow" w:hAnsi="Arial Narrow" w:cs="Arial"/>
                <w:sz w:val="20"/>
                <w:szCs w:val="20"/>
              </w:rPr>
            </w:pPr>
            <w:r w:rsidRPr="00F913C8">
              <w:rPr>
                <w:rFonts w:ascii="Arial Narrow" w:hAnsi="Arial Narrow" w:cs="Arial"/>
                <w:sz w:val="20"/>
                <w:szCs w:val="20"/>
              </w:rPr>
              <w:t>Plase sudate</w:t>
            </w:r>
          </w:p>
        </w:tc>
        <w:tc>
          <w:tcPr>
            <w:tcW w:w="1571" w:type="pct"/>
            <w:tcBorders>
              <w:top w:val="single" w:sz="4" w:space="0" w:color="auto"/>
              <w:bottom w:val="single" w:sz="4" w:space="0" w:color="auto"/>
            </w:tcBorders>
          </w:tcPr>
          <w:p w:rsidR="008819C9" w:rsidRPr="00F913C8" w:rsidRDefault="008819C9" w:rsidP="00F917E9">
            <w:pPr>
              <w:rPr>
                <w:rFonts w:ascii="Arial Narrow" w:hAnsi="Arial Narrow" w:cs="Arial"/>
                <w:sz w:val="20"/>
                <w:szCs w:val="20"/>
              </w:rPr>
            </w:pPr>
            <w:r w:rsidRPr="00F913C8">
              <w:rPr>
                <w:rFonts w:ascii="Arial Narrow" w:hAnsi="Arial Narrow" w:cs="Arial"/>
                <w:sz w:val="20"/>
                <w:szCs w:val="20"/>
              </w:rPr>
              <w:t>SR 438-3: 2012</w:t>
            </w: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F80371">
        <w:tc>
          <w:tcPr>
            <w:tcW w:w="287" w:type="pct"/>
            <w:vMerge/>
          </w:tcPr>
          <w:p w:rsidR="008819C9" w:rsidRPr="00F913C8" w:rsidRDefault="008819C9" w:rsidP="00DC3C19">
            <w:pPr>
              <w:rPr>
                <w:rFonts w:ascii="Arial Narrow" w:hAnsi="Arial Narrow" w:cs="Arial"/>
                <w:sz w:val="20"/>
                <w:szCs w:val="20"/>
              </w:rPr>
            </w:pPr>
          </w:p>
        </w:tc>
        <w:tc>
          <w:tcPr>
            <w:tcW w:w="957" w:type="pct"/>
            <w:vMerge/>
          </w:tcPr>
          <w:p w:rsidR="008819C9" w:rsidRPr="00F913C8" w:rsidRDefault="008819C9" w:rsidP="004E5551">
            <w:pPr>
              <w:jc w:val="both"/>
              <w:rPr>
                <w:rFonts w:ascii="Arial Narrow" w:hAnsi="Arial Narrow" w:cs="Arial"/>
                <w:sz w:val="20"/>
                <w:szCs w:val="20"/>
              </w:rPr>
            </w:pPr>
          </w:p>
        </w:tc>
        <w:tc>
          <w:tcPr>
            <w:tcW w:w="1471" w:type="pct"/>
          </w:tcPr>
          <w:p w:rsidR="008819C9" w:rsidRPr="00F913C8" w:rsidRDefault="008819C9" w:rsidP="00092DF9">
            <w:pPr>
              <w:jc w:val="both"/>
              <w:rPr>
                <w:rFonts w:ascii="Arial Narrow" w:hAnsi="Arial Narrow" w:cs="Arial"/>
                <w:sz w:val="20"/>
                <w:szCs w:val="20"/>
              </w:rPr>
            </w:pPr>
            <w:r w:rsidRPr="00F913C8">
              <w:rPr>
                <w:rFonts w:ascii="Arial Narrow" w:hAnsi="Arial Narrow" w:cs="Arial"/>
                <w:sz w:val="20"/>
                <w:szCs w:val="20"/>
              </w:rPr>
              <w:t>Sârmă de oţel cu profil periodic obţinută prin deformare plastică la rece</w:t>
            </w:r>
          </w:p>
        </w:tc>
        <w:tc>
          <w:tcPr>
            <w:tcW w:w="1571" w:type="pct"/>
            <w:tcBorders>
              <w:top w:val="single" w:sz="4" w:space="0" w:color="auto"/>
              <w:bottom w:val="single" w:sz="4" w:space="0" w:color="auto"/>
            </w:tcBorders>
          </w:tcPr>
          <w:p w:rsidR="008819C9" w:rsidRPr="00F913C8" w:rsidRDefault="008819C9" w:rsidP="00F917E9">
            <w:pPr>
              <w:rPr>
                <w:rFonts w:ascii="Arial Narrow" w:hAnsi="Arial Narrow" w:cs="Arial"/>
                <w:sz w:val="20"/>
                <w:szCs w:val="20"/>
              </w:rPr>
            </w:pPr>
            <w:r w:rsidRPr="00F913C8">
              <w:rPr>
                <w:rFonts w:ascii="Arial Narrow" w:hAnsi="Arial Narrow" w:cs="Arial"/>
                <w:sz w:val="20"/>
                <w:szCs w:val="20"/>
              </w:rPr>
              <w:t>SR 438-4: 2012</w:t>
            </w: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F80371">
        <w:tc>
          <w:tcPr>
            <w:tcW w:w="287" w:type="pct"/>
            <w:vMerge/>
          </w:tcPr>
          <w:p w:rsidR="008819C9" w:rsidRPr="00F913C8" w:rsidRDefault="008819C9" w:rsidP="00DC3C19">
            <w:pPr>
              <w:rPr>
                <w:rFonts w:ascii="Arial Narrow" w:hAnsi="Arial Narrow" w:cs="Arial"/>
                <w:sz w:val="20"/>
                <w:szCs w:val="20"/>
              </w:rPr>
            </w:pPr>
          </w:p>
        </w:tc>
        <w:tc>
          <w:tcPr>
            <w:tcW w:w="957" w:type="pct"/>
            <w:vMerge/>
          </w:tcPr>
          <w:p w:rsidR="008819C9" w:rsidRPr="00F913C8" w:rsidRDefault="008819C9" w:rsidP="004E5551">
            <w:pPr>
              <w:jc w:val="both"/>
              <w:rPr>
                <w:rFonts w:ascii="Arial Narrow" w:hAnsi="Arial Narrow" w:cs="Arial"/>
                <w:sz w:val="20"/>
                <w:szCs w:val="20"/>
              </w:rPr>
            </w:pPr>
          </w:p>
        </w:tc>
        <w:tc>
          <w:tcPr>
            <w:tcW w:w="1471" w:type="pct"/>
          </w:tcPr>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Sârmă rotundă trefilată</w:t>
            </w:r>
          </w:p>
        </w:tc>
        <w:tc>
          <w:tcPr>
            <w:tcW w:w="1571" w:type="pct"/>
            <w:tcBorders>
              <w:top w:val="single" w:sz="4" w:space="0" w:color="auto"/>
            </w:tcBorders>
          </w:tcPr>
          <w:p w:rsidR="008819C9" w:rsidRPr="00F913C8" w:rsidRDefault="008819C9" w:rsidP="00F917E9">
            <w:pPr>
              <w:rPr>
                <w:rFonts w:ascii="Arial Narrow" w:hAnsi="Arial Narrow" w:cs="Arial"/>
                <w:sz w:val="20"/>
                <w:szCs w:val="20"/>
              </w:rPr>
            </w:pPr>
            <w:r w:rsidRPr="00F913C8">
              <w:rPr>
                <w:rFonts w:ascii="Arial Narrow" w:hAnsi="Arial Narrow" w:cs="Arial"/>
                <w:sz w:val="20"/>
                <w:szCs w:val="20"/>
              </w:rPr>
              <w:t>SR 438-2: 2012</w:t>
            </w: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D101EF">
        <w:tc>
          <w:tcPr>
            <w:tcW w:w="287" w:type="pct"/>
            <w:vMerge w:val="restart"/>
            <w:tcBorders>
              <w:top w:val="single" w:sz="4" w:space="0" w:color="auto"/>
            </w:tcBorders>
          </w:tcPr>
          <w:p w:rsidR="008819C9" w:rsidRPr="00F913C8" w:rsidRDefault="008819C9" w:rsidP="00782742">
            <w:pPr>
              <w:rPr>
                <w:rFonts w:ascii="Arial Narrow" w:hAnsi="Arial Narrow" w:cs="Arial"/>
                <w:sz w:val="20"/>
                <w:szCs w:val="20"/>
              </w:rPr>
            </w:pPr>
            <w:r>
              <w:rPr>
                <w:rFonts w:ascii="Arial Narrow" w:hAnsi="Arial Narrow" w:cs="Arial"/>
                <w:sz w:val="20"/>
                <w:szCs w:val="20"/>
              </w:rPr>
              <w:t>5</w:t>
            </w:r>
          </w:p>
        </w:tc>
        <w:tc>
          <w:tcPr>
            <w:tcW w:w="957" w:type="pct"/>
            <w:vMerge w:val="restart"/>
          </w:tcPr>
          <w:p w:rsidR="008819C9" w:rsidRPr="00F913C8" w:rsidRDefault="008819C9" w:rsidP="004E5551">
            <w:pPr>
              <w:jc w:val="both"/>
              <w:rPr>
                <w:rFonts w:ascii="Arial Narrow" w:hAnsi="Arial Narrow" w:cs="Arial"/>
                <w:sz w:val="20"/>
                <w:szCs w:val="20"/>
              </w:rPr>
            </w:pPr>
            <w:r w:rsidRPr="00F913C8">
              <w:rPr>
                <w:rFonts w:ascii="Arial Narrow" w:hAnsi="Arial Narrow" w:cs="Arial"/>
                <w:sz w:val="20"/>
                <w:szCs w:val="20"/>
              </w:rPr>
              <w:t>2451 Piese turnate din fontă</w:t>
            </w:r>
          </w:p>
        </w:tc>
        <w:tc>
          <w:tcPr>
            <w:tcW w:w="1471" w:type="pct"/>
          </w:tcPr>
          <w:p w:rsidR="008819C9" w:rsidRPr="00F913C8" w:rsidRDefault="008819C9" w:rsidP="00782742">
            <w:pPr>
              <w:jc w:val="both"/>
              <w:rPr>
                <w:rFonts w:ascii="Arial Narrow" w:hAnsi="Arial Narrow" w:cs="Arial"/>
                <w:sz w:val="20"/>
                <w:szCs w:val="20"/>
              </w:rPr>
            </w:pPr>
            <w:r w:rsidRPr="00F913C8">
              <w:rPr>
                <w:rFonts w:ascii="Arial Narrow" w:hAnsi="Arial Narrow" w:cs="Arial"/>
                <w:sz w:val="20"/>
                <w:szCs w:val="20"/>
              </w:rPr>
              <w:t xml:space="preserve">Guri de scurgere și sifoane pentru  clădiri </w:t>
            </w:r>
          </w:p>
        </w:tc>
        <w:tc>
          <w:tcPr>
            <w:tcW w:w="1571" w:type="pct"/>
            <w:tcBorders>
              <w:top w:val="single" w:sz="4" w:space="0" w:color="auto"/>
            </w:tcBorders>
          </w:tcPr>
          <w:p w:rsidR="008819C9" w:rsidRPr="00F913C8" w:rsidRDefault="008819C9" w:rsidP="00782742">
            <w:pPr>
              <w:jc w:val="both"/>
              <w:rPr>
                <w:rFonts w:ascii="Arial Narrow" w:hAnsi="Arial Narrow"/>
                <w:sz w:val="20"/>
                <w:szCs w:val="20"/>
              </w:rPr>
            </w:pPr>
            <w:r w:rsidRPr="00F913C8">
              <w:rPr>
                <w:rFonts w:ascii="Arial Narrow" w:hAnsi="Arial Narrow"/>
                <w:sz w:val="20"/>
                <w:szCs w:val="20"/>
              </w:rPr>
              <w:t>SR EN 1253 - 1: 2015</w:t>
            </w:r>
          </w:p>
          <w:p w:rsidR="008819C9" w:rsidRPr="00F913C8" w:rsidRDefault="008819C9" w:rsidP="00782742">
            <w:pPr>
              <w:jc w:val="both"/>
              <w:rPr>
                <w:rFonts w:ascii="Arial Narrow" w:hAnsi="Arial Narrow"/>
                <w:sz w:val="20"/>
                <w:szCs w:val="20"/>
              </w:rPr>
            </w:pPr>
            <w:r w:rsidRPr="00F913C8">
              <w:rPr>
                <w:rFonts w:ascii="Arial Narrow" w:hAnsi="Arial Narrow"/>
                <w:sz w:val="20"/>
                <w:szCs w:val="20"/>
              </w:rPr>
              <w:t>SR EN 1253 - 2: 2015</w:t>
            </w:r>
          </w:p>
          <w:p w:rsidR="008819C9" w:rsidRPr="00F913C8" w:rsidRDefault="008819C9" w:rsidP="00782742">
            <w:pPr>
              <w:jc w:val="both"/>
              <w:rPr>
                <w:rFonts w:ascii="Arial Narrow" w:hAnsi="Arial Narrow"/>
                <w:sz w:val="20"/>
                <w:szCs w:val="20"/>
              </w:rPr>
            </w:pPr>
            <w:r w:rsidRPr="00F913C8">
              <w:rPr>
                <w:rFonts w:ascii="Arial Narrow" w:hAnsi="Arial Narrow"/>
                <w:sz w:val="20"/>
                <w:szCs w:val="20"/>
              </w:rPr>
              <w:t>SR EN 1253 - 3: 2002 </w:t>
            </w:r>
          </w:p>
          <w:p w:rsidR="008819C9" w:rsidRPr="00F913C8" w:rsidRDefault="008819C9" w:rsidP="00782742">
            <w:pPr>
              <w:jc w:val="both"/>
              <w:rPr>
                <w:rFonts w:ascii="Arial Narrow" w:hAnsi="Arial Narrow"/>
                <w:sz w:val="20"/>
                <w:szCs w:val="20"/>
              </w:rPr>
            </w:pPr>
            <w:r w:rsidRPr="00F913C8">
              <w:rPr>
                <w:rFonts w:ascii="Arial Narrow" w:hAnsi="Arial Narrow"/>
                <w:sz w:val="20"/>
                <w:szCs w:val="20"/>
              </w:rPr>
              <w:t xml:space="preserve">SR EN 1253 - 4: 2002 </w:t>
            </w:r>
          </w:p>
          <w:p w:rsidR="008819C9" w:rsidRPr="00F913C8" w:rsidRDefault="008819C9" w:rsidP="00782742">
            <w:pPr>
              <w:rPr>
                <w:rFonts w:ascii="Arial Narrow" w:hAnsi="Arial Narrow" w:cs="Arial"/>
                <w:sz w:val="20"/>
                <w:szCs w:val="20"/>
              </w:rPr>
            </w:pPr>
            <w:r w:rsidRPr="00F913C8">
              <w:rPr>
                <w:rFonts w:ascii="Arial Narrow" w:hAnsi="Arial Narrow"/>
                <w:sz w:val="20"/>
                <w:szCs w:val="20"/>
              </w:rPr>
              <w:t>SR EN 1253 - 5: 2004</w:t>
            </w: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782742">
        <w:tc>
          <w:tcPr>
            <w:tcW w:w="287" w:type="pct"/>
            <w:vMerge/>
          </w:tcPr>
          <w:p w:rsidR="008819C9" w:rsidRPr="00F913C8" w:rsidRDefault="008819C9" w:rsidP="00782742">
            <w:pPr>
              <w:rPr>
                <w:rFonts w:ascii="Arial Narrow" w:hAnsi="Arial Narrow" w:cs="Arial"/>
                <w:sz w:val="20"/>
                <w:szCs w:val="20"/>
              </w:rPr>
            </w:pPr>
          </w:p>
        </w:tc>
        <w:tc>
          <w:tcPr>
            <w:tcW w:w="957" w:type="pct"/>
            <w:vMerge/>
          </w:tcPr>
          <w:p w:rsidR="008819C9" w:rsidRPr="00F913C8" w:rsidRDefault="008819C9" w:rsidP="004E5551">
            <w:pPr>
              <w:jc w:val="both"/>
              <w:rPr>
                <w:rFonts w:ascii="Arial Narrow" w:hAnsi="Arial Narrow" w:cs="Arial"/>
                <w:sz w:val="20"/>
                <w:szCs w:val="20"/>
              </w:rPr>
            </w:pPr>
          </w:p>
        </w:tc>
        <w:tc>
          <w:tcPr>
            <w:tcW w:w="1471" w:type="pct"/>
          </w:tcPr>
          <w:p w:rsidR="008819C9" w:rsidRPr="00F913C8" w:rsidRDefault="008819C9" w:rsidP="00782742">
            <w:pPr>
              <w:rPr>
                <w:rFonts w:ascii="Arial Narrow" w:hAnsi="Arial Narrow" w:cs="Arial"/>
                <w:sz w:val="20"/>
                <w:szCs w:val="20"/>
              </w:rPr>
            </w:pPr>
            <w:r w:rsidRPr="00F913C8">
              <w:rPr>
                <w:rFonts w:ascii="Arial Narrow" w:hAnsi="Arial Narrow" w:cs="Arial"/>
                <w:color w:val="333333"/>
                <w:sz w:val="20"/>
                <w:szCs w:val="20"/>
              </w:rPr>
              <w:t>Dispozitive de acoperire şi de închidere pentru cămine de vizitare şi guri de scurgere în zone carosabile şi pietonale.</w:t>
            </w:r>
          </w:p>
        </w:tc>
        <w:tc>
          <w:tcPr>
            <w:tcW w:w="1571" w:type="pct"/>
            <w:tcBorders>
              <w:top w:val="single" w:sz="4" w:space="0" w:color="auto"/>
            </w:tcBorders>
          </w:tcPr>
          <w:p w:rsidR="008819C9" w:rsidRPr="00F913C8" w:rsidRDefault="008819C9" w:rsidP="00782742">
            <w:pPr>
              <w:rPr>
                <w:rFonts w:ascii="Arial Narrow" w:hAnsi="Arial Narrow"/>
                <w:sz w:val="20"/>
                <w:szCs w:val="20"/>
              </w:rPr>
            </w:pPr>
            <w:r w:rsidRPr="00F913C8">
              <w:rPr>
                <w:rFonts w:ascii="Arial Narrow" w:hAnsi="Arial Narrow"/>
                <w:sz w:val="20"/>
                <w:szCs w:val="20"/>
              </w:rPr>
              <w:t>SR EN 124 - 1:2015</w:t>
            </w:r>
          </w:p>
          <w:p w:rsidR="008819C9" w:rsidRPr="00F913C8" w:rsidRDefault="008819C9" w:rsidP="00782742">
            <w:pPr>
              <w:rPr>
                <w:rFonts w:ascii="Arial Narrow" w:hAnsi="Arial Narrow"/>
                <w:sz w:val="20"/>
                <w:szCs w:val="20"/>
              </w:rPr>
            </w:pPr>
            <w:r w:rsidRPr="00F913C8">
              <w:rPr>
                <w:rFonts w:ascii="Arial Narrow" w:hAnsi="Arial Narrow"/>
                <w:sz w:val="20"/>
                <w:szCs w:val="20"/>
              </w:rPr>
              <w:t>SR EN 124 - 2:2015</w:t>
            </w:r>
          </w:p>
          <w:p w:rsidR="008819C9" w:rsidRPr="00F913C8" w:rsidRDefault="008819C9" w:rsidP="00782742">
            <w:pPr>
              <w:rPr>
                <w:rFonts w:ascii="Arial Narrow" w:hAnsi="Arial Narrow"/>
                <w:sz w:val="20"/>
                <w:szCs w:val="20"/>
              </w:rPr>
            </w:pPr>
            <w:r w:rsidRPr="00F913C8">
              <w:rPr>
                <w:rFonts w:ascii="Arial Narrow" w:hAnsi="Arial Narrow"/>
                <w:sz w:val="20"/>
                <w:szCs w:val="20"/>
              </w:rPr>
              <w:t>SR EN 124 - 3:2015</w:t>
            </w:r>
          </w:p>
          <w:p w:rsidR="008819C9" w:rsidRPr="00F913C8" w:rsidRDefault="008819C9" w:rsidP="00782742">
            <w:pPr>
              <w:rPr>
                <w:rFonts w:ascii="Arial Narrow" w:hAnsi="Arial Narrow" w:cs="Arial"/>
                <w:sz w:val="20"/>
                <w:szCs w:val="20"/>
              </w:rPr>
            </w:pPr>
            <w:r w:rsidRPr="00F913C8">
              <w:rPr>
                <w:rFonts w:ascii="Arial Narrow" w:hAnsi="Arial Narrow"/>
                <w:sz w:val="20"/>
                <w:szCs w:val="20"/>
              </w:rPr>
              <w:t>SR EN 124 - 4:2015</w:t>
            </w: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782742">
        <w:tc>
          <w:tcPr>
            <w:tcW w:w="287" w:type="pct"/>
            <w:vMerge/>
          </w:tcPr>
          <w:p w:rsidR="008819C9" w:rsidRPr="00F913C8" w:rsidRDefault="008819C9" w:rsidP="00782742">
            <w:pPr>
              <w:rPr>
                <w:rFonts w:ascii="Arial Narrow" w:hAnsi="Arial Narrow" w:cs="Arial"/>
                <w:sz w:val="20"/>
                <w:szCs w:val="20"/>
              </w:rPr>
            </w:pPr>
          </w:p>
        </w:tc>
        <w:tc>
          <w:tcPr>
            <w:tcW w:w="957" w:type="pct"/>
            <w:vMerge/>
          </w:tcPr>
          <w:p w:rsidR="008819C9" w:rsidRPr="00F913C8" w:rsidRDefault="008819C9" w:rsidP="004E5551">
            <w:pPr>
              <w:jc w:val="both"/>
              <w:rPr>
                <w:rFonts w:ascii="Arial Narrow" w:hAnsi="Arial Narrow" w:cs="Arial"/>
                <w:sz w:val="20"/>
                <w:szCs w:val="20"/>
              </w:rPr>
            </w:pPr>
          </w:p>
        </w:tc>
        <w:tc>
          <w:tcPr>
            <w:tcW w:w="1471" w:type="pct"/>
          </w:tcPr>
          <w:p w:rsidR="008819C9" w:rsidRPr="00F913C8" w:rsidRDefault="008819C9" w:rsidP="00782742">
            <w:pPr>
              <w:rPr>
                <w:rFonts w:ascii="Arial Narrow" w:hAnsi="Arial Narrow" w:cs="Arial"/>
                <w:sz w:val="20"/>
                <w:szCs w:val="20"/>
              </w:rPr>
            </w:pPr>
            <w:r w:rsidRPr="00F913C8">
              <w:rPr>
                <w:rFonts w:ascii="Arial Narrow" w:hAnsi="Arial Narrow"/>
                <w:sz w:val="20"/>
                <w:szCs w:val="20"/>
              </w:rPr>
              <w:t>Racorduri filetate din fontă maelabilă</w:t>
            </w:r>
          </w:p>
        </w:tc>
        <w:tc>
          <w:tcPr>
            <w:tcW w:w="1571" w:type="pct"/>
            <w:tcBorders>
              <w:top w:val="single" w:sz="4" w:space="0" w:color="auto"/>
            </w:tcBorders>
          </w:tcPr>
          <w:p w:rsidR="008819C9" w:rsidRPr="00F913C8" w:rsidRDefault="008819C9" w:rsidP="00782742">
            <w:pPr>
              <w:jc w:val="both"/>
              <w:rPr>
                <w:rFonts w:ascii="Arial Narrow" w:hAnsi="Arial Narrow"/>
                <w:sz w:val="20"/>
                <w:szCs w:val="20"/>
              </w:rPr>
            </w:pPr>
            <w:r w:rsidRPr="00F913C8">
              <w:rPr>
                <w:rFonts w:ascii="Arial Narrow" w:hAnsi="Arial Narrow"/>
                <w:sz w:val="20"/>
                <w:szCs w:val="20"/>
              </w:rPr>
              <w:t>SR EN 10242:2003</w:t>
            </w:r>
          </w:p>
          <w:p w:rsidR="008819C9" w:rsidRPr="00F913C8" w:rsidRDefault="00D06808" w:rsidP="00782742">
            <w:pPr>
              <w:rPr>
                <w:rFonts w:ascii="Arial Narrow" w:hAnsi="Arial Narrow" w:cs="Arial"/>
                <w:sz w:val="20"/>
                <w:szCs w:val="20"/>
              </w:rPr>
            </w:pPr>
            <w:hyperlink r:id="rId37" w:history="1">
              <w:r w:rsidR="008819C9" w:rsidRPr="00F913C8">
                <w:rPr>
                  <w:rFonts w:ascii="Arial Narrow" w:hAnsi="Arial Narrow"/>
                  <w:sz w:val="20"/>
                  <w:szCs w:val="20"/>
                </w:rPr>
                <w:t>SR EN 10242:2003/A2:2003</w:t>
              </w:r>
            </w:hyperlink>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782742">
        <w:tc>
          <w:tcPr>
            <w:tcW w:w="287" w:type="pct"/>
            <w:vMerge/>
          </w:tcPr>
          <w:p w:rsidR="008819C9" w:rsidRPr="00F913C8" w:rsidRDefault="008819C9" w:rsidP="00782742">
            <w:pPr>
              <w:rPr>
                <w:rFonts w:ascii="Arial Narrow" w:hAnsi="Arial Narrow" w:cs="Arial"/>
                <w:sz w:val="20"/>
                <w:szCs w:val="20"/>
              </w:rPr>
            </w:pPr>
          </w:p>
        </w:tc>
        <w:tc>
          <w:tcPr>
            <w:tcW w:w="957" w:type="pct"/>
            <w:vMerge/>
          </w:tcPr>
          <w:p w:rsidR="008819C9" w:rsidRPr="00F913C8" w:rsidRDefault="008819C9" w:rsidP="004E5551">
            <w:pPr>
              <w:jc w:val="both"/>
              <w:rPr>
                <w:rFonts w:ascii="Arial Narrow" w:hAnsi="Arial Narrow" w:cs="Arial"/>
                <w:sz w:val="20"/>
                <w:szCs w:val="20"/>
              </w:rPr>
            </w:pPr>
          </w:p>
        </w:tc>
        <w:tc>
          <w:tcPr>
            <w:tcW w:w="1471" w:type="pct"/>
          </w:tcPr>
          <w:p w:rsidR="008819C9" w:rsidRPr="00C20BF7" w:rsidRDefault="008819C9" w:rsidP="00782742">
            <w:pPr>
              <w:rPr>
                <w:rFonts w:ascii="Arial Narrow" w:hAnsi="Arial Narrow"/>
                <w:sz w:val="20"/>
                <w:szCs w:val="20"/>
              </w:rPr>
            </w:pPr>
            <w:r w:rsidRPr="00F913C8">
              <w:rPr>
                <w:rFonts w:ascii="Arial Narrow" w:hAnsi="Arial Narrow"/>
                <w:sz w:val="20"/>
                <w:szCs w:val="20"/>
              </w:rPr>
              <w:t xml:space="preserve">Tuburi, racorduri şi accesorii de fontă ductilă </w:t>
            </w:r>
          </w:p>
        </w:tc>
        <w:tc>
          <w:tcPr>
            <w:tcW w:w="1571" w:type="pct"/>
            <w:tcBorders>
              <w:top w:val="single" w:sz="4" w:space="0" w:color="auto"/>
            </w:tcBorders>
          </w:tcPr>
          <w:p w:rsidR="008819C9" w:rsidRPr="00F913C8" w:rsidRDefault="008819C9" w:rsidP="00782742">
            <w:pPr>
              <w:rPr>
                <w:rFonts w:ascii="Arial Narrow" w:hAnsi="Arial Narrow" w:cs="Arial"/>
                <w:sz w:val="20"/>
                <w:szCs w:val="20"/>
              </w:rPr>
            </w:pPr>
            <w:r w:rsidRPr="00F913C8">
              <w:rPr>
                <w:rFonts w:ascii="Arial Narrow" w:hAnsi="Arial Narrow"/>
                <w:bCs/>
                <w:sz w:val="20"/>
                <w:szCs w:val="20"/>
              </w:rPr>
              <w:t>SR EN 545:2011</w:t>
            </w: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D101EF">
        <w:tc>
          <w:tcPr>
            <w:tcW w:w="287" w:type="pct"/>
            <w:vMerge w:val="restart"/>
            <w:tcBorders>
              <w:top w:val="single" w:sz="4" w:space="0" w:color="auto"/>
            </w:tcBorders>
          </w:tcPr>
          <w:p w:rsidR="008819C9" w:rsidRPr="00F913C8" w:rsidRDefault="008819C9" w:rsidP="00DC3C19">
            <w:pPr>
              <w:rPr>
                <w:rFonts w:ascii="Arial Narrow" w:hAnsi="Arial Narrow" w:cs="Arial"/>
                <w:sz w:val="20"/>
                <w:szCs w:val="20"/>
              </w:rPr>
            </w:pPr>
            <w:r>
              <w:rPr>
                <w:rFonts w:ascii="Arial Narrow" w:hAnsi="Arial Narrow" w:cs="Arial"/>
                <w:sz w:val="20"/>
                <w:szCs w:val="20"/>
              </w:rPr>
              <w:t>6</w:t>
            </w:r>
          </w:p>
        </w:tc>
        <w:tc>
          <w:tcPr>
            <w:tcW w:w="957" w:type="pct"/>
            <w:vMerge w:val="restart"/>
          </w:tcPr>
          <w:p w:rsidR="008819C9" w:rsidRPr="00F913C8" w:rsidRDefault="008819C9" w:rsidP="004E5551">
            <w:pPr>
              <w:jc w:val="both"/>
              <w:rPr>
                <w:rFonts w:ascii="Arial Narrow" w:hAnsi="Arial Narrow" w:cs="Arial"/>
                <w:sz w:val="20"/>
                <w:szCs w:val="20"/>
              </w:rPr>
            </w:pPr>
            <w:r w:rsidRPr="00F913C8">
              <w:rPr>
                <w:rFonts w:ascii="Arial Narrow" w:hAnsi="Arial Narrow" w:cs="Arial"/>
                <w:noProof w:val="0"/>
                <w:color w:val="333333"/>
                <w:sz w:val="20"/>
                <w:szCs w:val="20"/>
                <w:lang w:val="en-US" w:eastAsia="en-US"/>
              </w:rPr>
              <w:t>2511 Construcţii metalice şi părţi ale structurilor metalice</w:t>
            </w:r>
          </w:p>
        </w:tc>
        <w:tc>
          <w:tcPr>
            <w:tcW w:w="1471" w:type="pct"/>
          </w:tcPr>
          <w:p w:rsidR="008819C9" w:rsidRPr="00F913C8" w:rsidRDefault="008819C9" w:rsidP="00A51337">
            <w:pPr>
              <w:rPr>
                <w:rFonts w:ascii="Arial Narrow" w:hAnsi="Arial Narrow" w:cs="Arial"/>
                <w:sz w:val="20"/>
                <w:szCs w:val="20"/>
              </w:rPr>
            </w:pPr>
            <w:r w:rsidRPr="00F913C8">
              <w:rPr>
                <w:rFonts w:ascii="Arial Narrow" w:hAnsi="Arial Narrow" w:cs="Arial"/>
                <w:sz w:val="20"/>
                <w:szCs w:val="20"/>
              </w:rPr>
              <w:t>Eşafodaje pentru faţade executate din elemente prefabricate</w:t>
            </w:r>
          </w:p>
        </w:tc>
        <w:tc>
          <w:tcPr>
            <w:tcW w:w="1571" w:type="pct"/>
            <w:vMerge w:val="restart"/>
            <w:tcBorders>
              <w:top w:val="single" w:sz="4" w:space="0" w:color="auto"/>
            </w:tcBorders>
          </w:tcPr>
          <w:p w:rsidR="008819C9" w:rsidRPr="00F913C8" w:rsidRDefault="008819C9" w:rsidP="00A51337">
            <w:pPr>
              <w:spacing w:before="20" w:after="20"/>
              <w:rPr>
                <w:rFonts w:ascii="Arial Narrow" w:hAnsi="Arial Narrow" w:cs="Arial"/>
                <w:sz w:val="20"/>
                <w:szCs w:val="20"/>
              </w:rPr>
            </w:pPr>
            <w:r w:rsidRPr="00F913C8">
              <w:rPr>
                <w:rFonts w:ascii="Arial Narrow" w:hAnsi="Arial Narrow" w:cs="Arial"/>
                <w:sz w:val="20"/>
                <w:szCs w:val="20"/>
              </w:rPr>
              <w:t>SR EN 12810-1: 2004</w:t>
            </w:r>
          </w:p>
          <w:p w:rsidR="008819C9" w:rsidRPr="00F913C8" w:rsidRDefault="008819C9" w:rsidP="00A51337">
            <w:pPr>
              <w:rPr>
                <w:rFonts w:ascii="Arial Narrow" w:hAnsi="Arial Narrow" w:cs="Arial"/>
                <w:sz w:val="20"/>
                <w:szCs w:val="20"/>
              </w:rPr>
            </w:pPr>
            <w:r w:rsidRPr="00F913C8">
              <w:rPr>
                <w:rFonts w:ascii="Arial Narrow" w:hAnsi="Arial Narrow" w:cs="Arial"/>
                <w:sz w:val="20"/>
                <w:szCs w:val="20"/>
              </w:rPr>
              <w:t>SR EN 12811-1: 2004</w:t>
            </w:r>
          </w:p>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SR EN 12812: 2008</w:t>
            </w: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4C774D">
        <w:tc>
          <w:tcPr>
            <w:tcW w:w="287" w:type="pct"/>
            <w:vMerge/>
          </w:tcPr>
          <w:p w:rsidR="008819C9" w:rsidRPr="00F913C8" w:rsidRDefault="008819C9" w:rsidP="00DC3C19">
            <w:pPr>
              <w:rPr>
                <w:rFonts w:ascii="Arial Narrow" w:hAnsi="Arial Narrow" w:cs="Arial"/>
                <w:sz w:val="20"/>
                <w:szCs w:val="20"/>
              </w:rPr>
            </w:pPr>
          </w:p>
        </w:tc>
        <w:tc>
          <w:tcPr>
            <w:tcW w:w="957" w:type="pct"/>
            <w:vMerge/>
          </w:tcPr>
          <w:p w:rsidR="008819C9" w:rsidRPr="00F913C8" w:rsidRDefault="008819C9" w:rsidP="004E5551">
            <w:pPr>
              <w:jc w:val="both"/>
              <w:rPr>
                <w:rFonts w:ascii="Arial Narrow" w:hAnsi="Arial Narrow" w:cs="Arial"/>
                <w:sz w:val="20"/>
                <w:szCs w:val="20"/>
              </w:rPr>
            </w:pPr>
          </w:p>
        </w:tc>
        <w:tc>
          <w:tcPr>
            <w:tcW w:w="1471" w:type="pct"/>
          </w:tcPr>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Schele</w:t>
            </w:r>
          </w:p>
        </w:tc>
        <w:tc>
          <w:tcPr>
            <w:tcW w:w="1571" w:type="pct"/>
            <w:vMerge/>
          </w:tcPr>
          <w:p w:rsidR="008819C9" w:rsidRPr="00F913C8" w:rsidRDefault="008819C9" w:rsidP="00DC3C19">
            <w:pPr>
              <w:rPr>
                <w:rFonts w:ascii="Arial Narrow" w:hAnsi="Arial Narrow" w:cs="Arial"/>
                <w:sz w:val="20"/>
                <w:szCs w:val="20"/>
              </w:rPr>
            </w:pP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F80371">
        <w:tc>
          <w:tcPr>
            <w:tcW w:w="287" w:type="pct"/>
            <w:vMerge/>
          </w:tcPr>
          <w:p w:rsidR="008819C9" w:rsidRPr="00F913C8" w:rsidRDefault="008819C9" w:rsidP="00DC3C19">
            <w:pPr>
              <w:rPr>
                <w:rFonts w:ascii="Arial Narrow" w:hAnsi="Arial Narrow" w:cs="Arial"/>
                <w:sz w:val="20"/>
                <w:szCs w:val="20"/>
              </w:rPr>
            </w:pPr>
          </w:p>
        </w:tc>
        <w:tc>
          <w:tcPr>
            <w:tcW w:w="957" w:type="pct"/>
            <w:vMerge/>
          </w:tcPr>
          <w:p w:rsidR="008819C9" w:rsidRPr="00F913C8" w:rsidRDefault="008819C9" w:rsidP="004E5551">
            <w:pPr>
              <w:jc w:val="both"/>
              <w:rPr>
                <w:rFonts w:ascii="Arial Narrow" w:hAnsi="Arial Narrow" w:cs="Arial"/>
                <w:sz w:val="20"/>
                <w:szCs w:val="20"/>
              </w:rPr>
            </w:pPr>
          </w:p>
        </w:tc>
        <w:tc>
          <w:tcPr>
            <w:tcW w:w="1471" w:type="pct"/>
          </w:tcPr>
          <w:p w:rsidR="008819C9" w:rsidRPr="00F913C8" w:rsidRDefault="008819C9" w:rsidP="00A51337">
            <w:pPr>
              <w:rPr>
                <w:rFonts w:ascii="Arial Narrow" w:hAnsi="Arial Narrow" w:cs="Arial"/>
                <w:sz w:val="20"/>
                <w:szCs w:val="20"/>
              </w:rPr>
            </w:pPr>
            <w:r w:rsidRPr="00F913C8">
              <w:rPr>
                <w:rFonts w:ascii="Arial Narrow" w:hAnsi="Arial Narrow" w:cs="Arial"/>
                <w:sz w:val="20"/>
                <w:szCs w:val="20"/>
              </w:rPr>
              <w:t>Popi telescopici reglabili din oţel</w:t>
            </w:r>
          </w:p>
        </w:tc>
        <w:tc>
          <w:tcPr>
            <w:tcW w:w="1571" w:type="pct"/>
            <w:tcBorders>
              <w:top w:val="single" w:sz="4" w:space="0" w:color="auto"/>
            </w:tcBorders>
          </w:tcPr>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SR EN 1065: 2002</w:t>
            </w: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F80371">
        <w:tc>
          <w:tcPr>
            <w:tcW w:w="287" w:type="pct"/>
            <w:vMerge/>
          </w:tcPr>
          <w:p w:rsidR="008819C9" w:rsidRPr="00F913C8" w:rsidRDefault="008819C9" w:rsidP="00DC3C19">
            <w:pPr>
              <w:rPr>
                <w:rFonts w:ascii="Arial Narrow" w:hAnsi="Arial Narrow" w:cs="Arial"/>
                <w:sz w:val="20"/>
                <w:szCs w:val="20"/>
              </w:rPr>
            </w:pPr>
          </w:p>
        </w:tc>
        <w:tc>
          <w:tcPr>
            <w:tcW w:w="957" w:type="pct"/>
            <w:vMerge/>
          </w:tcPr>
          <w:p w:rsidR="008819C9" w:rsidRPr="00F913C8" w:rsidRDefault="008819C9" w:rsidP="004E5551">
            <w:pPr>
              <w:jc w:val="both"/>
              <w:rPr>
                <w:rFonts w:ascii="Arial Narrow" w:hAnsi="Arial Narrow" w:cs="Arial"/>
                <w:sz w:val="20"/>
                <w:szCs w:val="20"/>
              </w:rPr>
            </w:pPr>
          </w:p>
        </w:tc>
        <w:tc>
          <w:tcPr>
            <w:tcW w:w="1471" w:type="pct"/>
          </w:tcPr>
          <w:p w:rsidR="008819C9" w:rsidRPr="00F913C8" w:rsidRDefault="008819C9" w:rsidP="00A51337">
            <w:pPr>
              <w:rPr>
                <w:rFonts w:ascii="Arial Narrow" w:hAnsi="Arial Narrow" w:cs="Arial"/>
                <w:sz w:val="20"/>
                <w:szCs w:val="20"/>
              </w:rPr>
            </w:pPr>
            <w:r w:rsidRPr="00F913C8">
              <w:rPr>
                <w:rFonts w:ascii="Arial Narrow" w:hAnsi="Arial Narrow" w:cs="Arial"/>
                <w:sz w:val="20"/>
                <w:szCs w:val="20"/>
              </w:rPr>
              <w:t>Turnuri mobile pentru acces şi lucru din elemente prefabricate</w:t>
            </w:r>
          </w:p>
        </w:tc>
        <w:tc>
          <w:tcPr>
            <w:tcW w:w="1571" w:type="pct"/>
            <w:tcBorders>
              <w:top w:val="single" w:sz="4" w:space="0" w:color="auto"/>
            </w:tcBorders>
          </w:tcPr>
          <w:p w:rsidR="008819C9" w:rsidRPr="00F913C8" w:rsidRDefault="008819C9" w:rsidP="00A51337">
            <w:pPr>
              <w:spacing w:before="20" w:after="20"/>
              <w:rPr>
                <w:rFonts w:ascii="Arial Narrow" w:hAnsi="Arial Narrow" w:cs="Arial"/>
                <w:sz w:val="20"/>
                <w:szCs w:val="20"/>
              </w:rPr>
            </w:pPr>
            <w:r w:rsidRPr="00F913C8">
              <w:rPr>
                <w:rFonts w:ascii="Arial Narrow" w:hAnsi="Arial Narrow" w:cs="Arial"/>
                <w:sz w:val="20"/>
                <w:szCs w:val="20"/>
              </w:rPr>
              <w:t>SR EN 1004: 2005</w:t>
            </w:r>
          </w:p>
          <w:p w:rsidR="008819C9" w:rsidRPr="00F913C8" w:rsidRDefault="008819C9" w:rsidP="00DC3C19">
            <w:pPr>
              <w:rPr>
                <w:rFonts w:ascii="Arial Narrow" w:hAnsi="Arial Narrow" w:cs="Arial"/>
                <w:sz w:val="20"/>
                <w:szCs w:val="20"/>
              </w:rPr>
            </w:pP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D101EF">
        <w:tc>
          <w:tcPr>
            <w:tcW w:w="287" w:type="pct"/>
            <w:tcBorders>
              <w:top w:val="single" w:sz="4" w:space="0" w:color="auto"/>
            </w:tcBorders>
          </w:tcPr>
          <w:p w:rsidR="008819C9" w:rsidRPr="00F913C8" w:rsidRDefault="008819C9" w:rsidP="00DC3C19">
            <w:pPr>
              <w:rPr>
                <w:rFonts w:ascii="Arial Narrow" w:hAnsi="Arial Narrow" w:cs="Arial"/>
                <w:sz w:val="20"/>
                <w:szCs w:val="20"/>
              </w:rPr>
            </w:pPr>
            <w:r>
              <w:rPr>
                <w:rFonts w:ascii="Arial Narrow" w:hAnsi="Arial Narrow" w:cs="Arial"/>
                <w:sz w:val="20"/>
                <w:szCs w:val="20"/>
              </w:rPr>
              <w:t>7</w:t>
            </w:r>
          </w:p>
        </w:tc>
        <w:tc>
          <w:tcPr>
            <w:tcW w:w="957" w:type="pct"/>
          </w:tcPr>
          <w:p w:rsidR="008819C9" w:rsidRPr="00F913C8" w:rsidRDefault="008819C9" w:rsidP="004E5551">
            <w:pPr>
              <w:jc w:val="both"/>
              <w:rPr>
                <w:rFonts w:ascii="Arial Narrow" w:hAnsi="Arial Narrow" w:cs="Arial"/>
                <w:sz w:val="20"/>
                <w:szCs w:val="20"/>
              </w:rPr>
            </w:pPr>
            <w:r w:rsidRPr="00F913C8">
              <w:rPr>
                <w:rFonts w:ascii="Arial Narrow" w:hAnsi="Arial Narrow" w:cs="Arial"/>
                <w:sz w:val="20"/>
                <w:szCs w:val="20"/>
              </w:rPr>
              <w:t xml:space="preserve">2593 </w:t>
            </w:r>
            <w:r w:rsidRPr="00F913C8">
              <w:rPr>
                <w:rFonts w:ascii="Arial Narrow" w:hAnsi="Arial Narrow" w:cs="Arial"/>
                <w:noProof w:val="0"/>
                <w:color w:val="333333"/>
                <w:sz w:val="20"/>
                <w:szCs w:val="20"/>
                <w:lang w:val="en-US" w:eastAsia="en-US"/>
              </w:rPr>
              <w:t>Articole din fire metalice; lanţuri şi arcuri</w:t>
            </w:r>
          </w:p>
        </w:tc>
        <w:tc>
          <w:tcPr>
            <w:tcW w:w="1471" w:type="pct"/>
          </w:tcPr>
          <w:p w:rsidR="008819C9" w:rsidRPr="00F913C8" w:rsidRDefault="008819C9" w:rsidP="00234259">
            <w:pPr>
              <w:rPr>
                <w:rFonts w:ascii="Arial Narrow" w:hAnsi="Arial Narrow" w:cs="Arial"/>
                <w:sz w:val="20"/>
                <w:szCs w:val="20"/>
              </w:rPr>
            </w:pPr>
            <w:r w:rsidRPr="00F913C8">
              <w:rPr>
                <w:rFonts w:ascii="Arial Narrow" w:hAnsi="Arial Narrow" w:cs="Arial"/>
                <w:sz w:val="20"/>
                <w:szCs w:val="20"/>
              </w:rPr>
              <w:t>Conductoare și electrozi de pământ</w:t>
            </w:r>
          </w:p>
        </w:tc>
        <w:tc>
          <w:tcPr>
            <w:tcW w:w="1571" w:type="pct"/>
            <w:tcBorders>
              <w:top w:val="single" w:sz="4" w:space="0" w:color="auto"/>
            </w:tcBorders>
          </w:tcPr>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SR EN 62561-2: 2013</w:t>
            </w: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D101EF">
        <w:tc>
          <w:tcPr>
            <w:tcW w:w="287" w:type="pct"/>
            <w:vMerge w:val="restart"/>
            <w:tcBorders>
              <w:top w:val="single" w:sz="4" w:space="0" w:color="auto"/>
            </w:tcBorders>
          </w:tcPr>
          <w:p w:rsidR="008819C9" w:rsidRPr="00F913C8" w:rsidRDefault="002423C0" w:rsidP="00DC3C19">
            <w:pPr>
              <w:rPr>
                <w:rFonts w:ascii="Arial Narrow" w:hAnsi="Arial Narrow" w:cs="Arial"/>
                <w:sz w:val="20"/>
                <w:szCs w:val="20"/>
                <w:lang w:val="en-US"/>
              </w:rPr>
            </w:pPr>
            <w:r>
              <w:rPr>
                <w:rFonts w:ascii="Arial Narrow" w:hAnsi="Arial Narrow" w:cs="Arial"/>
                <w:sz w:val="20"/>
                <w:szCs w:val="20"/>
              </w:rPr>
              <w:t>8</w:t>
            </w:r>
          </w:p>
        </w:tc>
        <w:tc>
          <w:tcPr>
            <w:tcW w:w="957" w:type="pct"/>
            <w:vMerge w:val="restart"/>
          </w:tcPr>
          <w:p w:rsidR="008819C9" w:rsidRPr="00F913C8" w:rsidRDefault="008819C9" w:rsidP="004E5551">
            <w:pPr>
              <w:jc w:val="both"/>
              <w:rPr>
                <w:rFonts w:ascii="Arial Narrow" w:hAnsi="Arial Narrow" w:cs="Arial"/>
                <w:sz w:val="20"/>
                <w:szCs w:val="20"/>
              </w:rPr>
            </w:pPr>
            <w:r>
              <w:rPr>
                <w:rFonts w:ascii="Arial Narrow" w:hAnsi="Arial Narrow" w:cs="Arial"/>
                <w:noProof w:val="0"/>
                <w:color w:val="333333"/>
                <w:sz w:val="22"/>
                <w:szCs w:val="22"/>
                <w:lang w:val="en-US" w:eastAsia="en-US"/>
              </w:rPr>
              <w:t xml:space="preserve">2599.21 </w:t>
            </w:r>
            <w:r w:rsidRPr="00963129">
              <w:rPr>
                <w:rFonts w:ascii="Arial Narrow" w:hAnsi="Arial Narrow" w:cs="Arial"/>
                <w:noProof w:val="0"/>
                <w:color w:val="333333"/>
                <w:sz w:val="22"/>
                <w:szCs w:val="22"/>
                <w:lang w:val="en-US" w:eastAsia="en-US"/>
              </w:rPr>
              <w:t xml:space="preserve">Case de </w:t>
            </w:r>
            <w:proofErr w:type="spellStart"/>
            <w:r w:rsidRPr="00963129">
              <w:rPr>
                <w:rFonts w:ascii="Arial Narrow" w:hAnsi="Arial Narrow" w:cs="Arial"/>
                <w:noProof w:val="0"/>
                <w:color w:val="333333"/>
                <w:sz w:val="22"/>
                <w:szCs w:val="22"/>
                <w:lang w:val="en-US" w:eastAsia="en-US"/>
              </w:rPr>
              <w:t>bani</w:t>
            </w:r>
            <w:proofErr w:type="spellEnd"/>
            <w:r w:rsidRPr="00963129">
              <w:rPr>
                <w:rFonts w:ascii="Arial Narrow" w:hAnsi="Arial Narrow" w:cs="Arial"/>
                <w:noProof w:val="0"/>
                <w:color w:val="333333"/>
                <w:sz w:val="22"/>
                <w:szCs w:val="22"/>
                <w:lang w:val="en-US" w:eastAsia="en-US"/>
              </w:rPr>
              <w:t xml:space="preserve">, </w:t>
            </w:r>
            <w:proofErr w:type="spellStart"/>
            <w:r w:rsidRPr="00963129">
              <w:rPr>
                <w:rFonts w:ascii="Arial Narrow" w:hAnsi="Arial Narrow" w:cs="Arial"/>
                <w:noProof w:val="0"/>
                <w:color w:val="333333"/>
                <w:sz w:val="22"/>
                <w:szCs w:val="22"/>
                <w:lang w:val="en-US" w:eastAsia="en-US"/>
              </w:rPr>
              <w:t>uşi</w:t>
            </w:r>
            <w:proofErr w:type="spellEnd"/>
            <w:r w:rsidRPr="00963129">
              <w:rPr>
                <w:rFonts w:ascii="Arial Narrow" w:hAnsi="Arial Narrow" w:cs="Arial"/>
                <w:noProof w:val="0"/>
                <w:color w:val="333333"/>
                <w:sz w:val="22"/>
                <w:szCs w:val="22"/>
                <w:lang w:val="en-US" w:eastAsia="en-US"/>
              </w:rPr>
              <w:t xml:space="preserve"> </w:t>
            </w:r>
            <w:proofErr w:type="spellStart"/>
            <w:r w:rsidRPr="00963129">
              <w:rPr>
                <w:rFonts w:ascii="Arial Narrow" w:hAnsi="Arial Narrow" w:cs="Arial"/>
                <w:noProof w:val="0"/>
                <w:color w:val="333333"/>
                <w:sz w:val="22"/>
                <w:szCs w:val="22"/>
                <w:lang w:val="en-US" w:eastAsia="en-US"/>
              </w:rPr>
              <w:t>blindate</w:t>
            </w:r>
            <w:proofErr w:type="spellEnd"/>
            <w:r w:rsidRPr="00963129">
              <w:rPr>
                <w:rFonts w:ascii="Arial Narrow" w:hAnsi="Arial Narrow" w:cs="Arial"/>
                <w:noProof w:val="0"/>
                <w:color w:val="333333"/>
                <w:sz w:val="22"/>
                <w:szCs w:val="22"/>
                <w:lang w:val="en-US" w:eastAsia="en-US"/>
              </w:rPr>
              <w:t xml:space="preserve">, </w:t>
            </w:r>
            <w:proofErr w:type="spellStart"/>
            <w:r w:rsidRPr="00963129">
              <w:rPr>
                <w:rFonts w:ascii="Arial Narrow" w:hAnsi="Arial Narrow" w:cs="Arial"/>
                <w:noProof w:val="0"/>
                <w:color w:val="333333"/>
                <w:sz w:val="22"/>
                <w:szCs w:val="22"/>
                <w:lang w:val="en-US" w:eastAsia="en-US"/>
              </w:rPr>
              <w:t>compartimente</w:t>
            </w:r>
            <w:proofErr w:type="spellEnd"/>
            <w:r w:rsidRPr="00963129">
              <w:rPr>
                <w:rFonts w:ascii="Arial Narrow" w:hAnsi="Arial Narrow" w:cs="Arial"/>
                <w:noProof w:val="0"/>
                <w:color w:val="333333"/>
                <w:sz w:val="22"/>
                <w:szCs w:val="22"/>
                <w:lang w:val="en-US" w:eastAsia="en-US"/>
              </w:rPr>
              <w:t xml:space="preserve"> </w:t>
            </w:r>
            <w:proofErr w:type="spellStart"/>
            <w:r w:rsidRPr="00963129">
              <w:rPr>
                <w:rFonts w:ascii="Arial Narrow" w:hAnsi="Arial Narrow" w:cs="Arial"/>
                <w:noProof w:val="0"/>
                <w:color w:val="333333"/>
                <w:sz w:val="22"/>
                <w:szCs w:val="22"/>
                <w:lang w:val="en-US" w:eastAsia="en-US"/>
              </w:rPr>
              <w:t>pentru</w:t>
            </w:r>
            <w:proofErr w:type="spellEnd"/>
            <w:r w:rsidRPr="00963129">
              <w:rPr>
                <w:rFonts w:ascii="Arial Narrow" w:hAnsi="Arial Narrow" w:cs="Arial"/>
                <w:noProof w:val="0"/>
                <w:color w:val="333333"/>
                <w:sz w:val="22"/>
                <w:szCs w:val="22"/>
                <w:lang w:val="en-US" w:eastAsia="en-US"/>
              </w:rPr>
              <w:t xml:space="preserve"> </w:t>
            </w:r>
            <w:proofErr w:type="spellStart"/>
            <w:r w:rsidRPr="00963129">
              <w:rPr>
                <w:rFonts w:ascii="Arial Narrow" w:hAnsi="Arial Narrow" w:cs="Arial"/>
                <w:noProof w:val="0"/>
                <w:color w:val="333333"/>
                <w:sz w:val="22"/>
                <w:szCs w:val="22"/>
                <w:lang w:val="en-US" w:eastAsia="en-US"/>
              </w:rPr>
              <w:t>camere</w:t>
            </w:r>
            <w:proofErr w:type="spellEnd"/>
            <w:r w:rsidRPr="00963129">
              <w:rPr>
                <w:rFonts w:ascii="Arial Narrow" w:hAnsi="Arial Narrow" w:cs="Arial"/>
                <w:noProof w:val="0"/>
                <w:color w:val="333333"/>
                <w:sz w:val="22"/>
                <w:szCs w:val="22"/>
                <w:lang w:val="en-US" w:eastAsia="en-US"/>
              </w:rPr>
              <w:t xml:space="preserve"> </w:t>
            </w:r>
            <w:r>
              <w:rPr>
                <w:rFonts w:ascii="Arial Narrow" w:hAnsi="Arial Narrow" w:cs="Arial"/>
                <w:noProof w:val="0"/>
                <w:color w:val="333333"/>
                <w:sz w:val="22"/>
                <w:szCs w:val="22"/>
                <w:lang w:val="en-US" w:eastAsia="en-US"/>
              </w:rPr>
              <w:t xml:space="preserve"> </w:t>
            </w:r>
            <w:proofErr w:type="spellStart"/>
            <w:r w:rsidR="00E23E92">
              <w:rPr>
                <w:rFonts w:ascii="Arial Narrow" w:hAnsi="Arial Narrow" w:cs="Arial"/>
                <w:noProof w:val="0"/>
                <w:color w:val="333333"/>
                <w:sz w:val="22"/>
                <w:szCs w:val="22"/>
                <w:lang w:val="en-US" w:eastAsia="en-US"/>
              </w:rPr>
              <w:t>blindate</w:t>
            </w:r>
            <w:proofErr w:type="spellEnd"/>
          </w:p>
        </w:tc>
        <w:tc>
          <w:tcPr>
            <w:tcW w:w="1471" w:type="pct"/>
          </w:tcPr>
          <w:p w:rsidR="008819C9" w:rsidRPr="00F913C8" w:rsidRDefault="008819C9" w:rsidP="00F0681A">
            <w:pPr>
              <w:rPr>
                <w:rFonts w:ascii="Arial Narrow" w:hAnsi="Arial Narrow" w:cs="Arial"/>
                <w:sz w:val="20"/>
                <w:szCs w:val="20"/>
              </w:rPr>
            </w:pPr>
            <w:r w:rsidRPr="00F913C8">
              <w:rPr>
                <w:rFonts w:ascii="Arial Narrow" w:hAnsi="Arial Narrow" w:cs="Arial"/>
                <w:sz w:val="20"/>
                <w:szCs w:val="20"/>
              </w:rPr>
              <w:t>Seifuri, uşi de tezaur, camere de tezaur</w:t>
            </w:r>
          </w:p>
        </w:tc>
        <w:tc>
          <w:tcPr>
            <w:tcW w:w="1571" w:type="pct"/>
            <w:tcBorders>
              <w:top w:val="single" w:sz="4" w:space="0" w:color="auto"/>
            </w:tcBorders>
          </w:tcPr>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SR EN 1143-1:2012</w:t>
            </w:r>
          </w:p>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SR EN 1143-2:2002</w:t>
            </w:r>
          </w:p>
        </w:tc>
        <w:tc>
          <w:tcPr>
            <w:tcW w:w="714" w:type="pct"/>
            <w:vMerge/>
          </w:tcPr>
          <w:p w:rsidR="008819C9" w:rsidRPr="00F913C8" w:rsidRDefault="008819C9" w:rsidP="00A85AAD">
            <w:pPr>
              <w:jc w:val="center"/>
              <w:rPr>
                <w:rFonts w:ascii="Arial Narrow" w:hAnsi="Arial Narrow" w:cs="Arial"/>
                <w:sz w:val="20"/>
                <w:szCs w:val="20"/>
              </w:rPr>
            </w:pPr>
          </w:p>
        </w:tc>
      </w:tr>
      <w:tr w:rsidR="008819C9" w:rsidRPr="00F913C8" w:rsidTr="00F80371">
        <w:tc>
          <w:tcPr>
            <w:tcW w:w="287" w:type="pct"/>
            <w:vMerge/>
          </w:tcPr>
          <w:p w:rsidR="008819C9" w:rsidRPr="00F913C8" w:rsidRDefault="008819C9" w:rsidP="00DC3C19">
            <w:pPr>
              <w:rPr>
                <w:rFonts w:ascii="Arial Narrow" w:hAnsi="Arial Narrow" w:cs="Arial"/>
                <w:sz w:val="20"/>
                <w:szCs w:val="20"/>
              </w:rPr>
            </w:pPr>
          </w:p>
        </w:tc>
        <w:tc>
          <w:tcPr>
            <w:tcW w:w="957" w:type="pct"/>
            <w:vMerge/>
          </w:tcPr>
          <w:p w:rsidR="008819C9" w:rsidRPr="00F913C8" w:rsidRDefault="008819C9" w:rsidP="004E5551">
            <w:pPr>
              <w:jc w:val="both"/>
              <w:rPr>
                <w:rFonts w:ascii="Arial Narrow" w:hAnsi="Arial Narrow" w:cs="Arial"/>
                <w:sz w:val="20"/>
                <w:szCs w:val="20"/>
              </w:rPr>
            </w:pPr>
          </w:p>
        </w:tc>
        <w:tc>
          <w:tcPr>
            <w:tcW w:w="1471" w:type="pct"/>
          </w:tcPr>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Dulapuri de securitate</w:t>
            </w:r>
          </w:p>
        </w:tc>
        <w:tc>
          <w:tcPr>
            <w:tcW w:w="1571" w:type="pct"/>
            <w:tcBorders>
              <w:top w:val="single" w:sz="4" w:space="0" w:color="auto"/>
            </w:tcBorders>
          </w:tcPr>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SR EN 14450:2005</w:t>
            </w:r>
          </w:p>
        </w:tc>
        <w:tc>
          <w:tcPr>
            <w:tcW w:w="714" w:type="pct"/>
            <w:vMerge/>
          </w:tcPr>
          <w:p w:rsidR="008819C9" w:rsidRPr="00F913C8" w:rsidRDefault="008819C9" w:rsidP="00DC3C19">
            <w:pPr>
              <w:rPr>
                <w:rFonts w:ascii="Arial Narrow" w:hAnsi="Arial Narrow" w:cs="Arial"/>
                <w:sz w:val="20"/>
                <w:szCs w:val="20"/>
              </w:rPr>
            </w:pPr>
          </w:p>
        </w:tc>
      </w:tr>
      <w:tr w:rsidR="008819C9" w:rsidRPr="00F913C8" w:rsidTr="00E23E92">
        <w:tc>
          <w:tcPr>
            <w:tcW w:w="287" w:type="pct"/>
            <w:vMerge/>
          </w:tcPr>
          <w:p w:rsidR="008819C9" w:rsidRPr="00F913C8" w:rsidRDefault="008819C9" w:rsidP="00DC3C19">
            <w:pPr>
              <w:rPr>
                <w:rFonts w:ascii="Arial Narrow" w:hAnsi="Arial Narrow" w:cs="Arial"/>
                <w:sz w:val="20"/>
                <w:szCs w:val="20"/>
              </w:rPr>
            </w:pPr>
          </w:p>
        </w:tc>
        <w:tc>
          <w:tcPr>
            <w:tcW w:w="957" w:type="pct"/>
            <w:vMerge/>
          </w:tcPr>
          <w:p w:rsidR="008819C9" w:rsidRPr="00F913C8" w:rsidRDefault="008819C9" w:rsidP="004E5551">
            <w:pPr>
              <w:jc w:val="both"/>
              <w:rPr>
                <w:rFonts w:ascii="Arial Narrow" w:hAnsi="Arial Narrow" w:cs="Arial"/>
                <w:sz w:val="20"/>
                <w:szCs w:val="20"/>
              </w:rPr>
            </w:pPr>
          </w:p>
        </w:tc>
        <w:tc>
          <w:tcPr>
            <w:tcW w:w="1471" w:type="pct"/>
          </w:tcPr>
          <w:p w:rsidR="008819C9" w:rsidRPr="00F913C8" w:rsidRDefault="008819C9" w:rsidP="00DC3C19">
            <w:pPr>
              <w:rPr>
                <w:rFonts w:ascii="Arial Narrow" w:hAnsi="Arial Narrow" w:cs="Arial"/>
                <w:sz w:val="20"/>
                <w:szCs w:val="20"/>
              </w:rPr>
            </w:pPr>
            <w:r w:rsidRPr="00F913C8">
              <w:rPr>
                <w:rFonts w:ascii="Arial Narrow" w:hAnsi="Arial Narrow" w:cs="Arial"/>
                <w:sz w:val="20"/>
                <w:szCs w:val="20"/>
              </w:rPr>
              <w:t>Caroserii pentru autoutilitare de transport valori</w:t>
            </w:r>
          </w:p>
        </w:tc>
        <w:tc>
          <w:tcPr>
            <w:tcW w:w="1571" w:type="pct"/>
            <w:tcBorders>
              <w:top w:val="single" w:sz="4" w:space="0" w:color="auto"/>
              <w:bottom w:val="single" w:sz="4" w:space="0" w:color="auto"/>
            </w:tcBorders>
          </w:tcPr>
          <w:p w:rsidR="008819C9" w:rsidRPr="00F913C8" w:rsidRDefault="008819C9" w:rsidP="00256CAF">
            <w:pPr>
              <w:rPr>
                <w:rFonts w:ascii="Arial Narrow" w:hAnsi="Arial Narrow" w:cs="Arial"/>
                <w:sz w:val="20"/>
                <w:szCs w:val="20"/>
              </w:rPr>
            </w:pPr>
            <w:r w:rsidRPr="00F913C8">
              <w:rPr>
                <w:rFonts w:ascii="Arial Narrow" w:hAnsi="Arial Narrow" w:cs="Arial"/>
                <w:sz w:val="20"/>
                <w:szCs w:val="20"/>
              </w:rPr>
              <w:t>SR EN 1522:2004</w:t>
            </w:r>
          </w:p>
        </w:tc>
        <w:tc>
          <w:tcPr>
            <w:tcW w:w="714" w:type="pct"/>
            <w:vMerge/>
          </w:tcPr>
          <w:p w:rsidR="008819C9" w:rsidRPr="00F913C8" w:rsidRDefault="008819C9" w:rsidP="00DC3C19">
            <w:pPr>
              <w:rPr>
                <w:rFonts w:ascii="Arial Narrow" w:hAnsi="Arial Narrow" w:cs="Arial"/>
                <w:sz w:val="20"/>
                <w:szCs w:val="20"/>
              </w:rPr>
            </w:pPr>
          </w:p>
        </w:tc>
      </w:tr>
      <w:tr w:rsidR="0014361C" w:rsidRPr="0014361C" w:rsidTr="00F80371">
        <w:tc>
          <w:tcPr>
            <w:tcW w:w="287" w:type="pct"/>
            <w:vMerge w:val="restart"/>
          </w:tcPr>
          <w:p w:rsidR="0014361C" w:rsidRPr="0014361C" w:rsidRDefault="0014361C" w:rsidP="00DC3C19">
            <w:pPr>
              <w:rPr>
                <w:rFonts w:ascii="Arial Narrow" w:hAnsi="Arial Narrow" w:cs="Arial"/>
                <w:noProof w:val="0"/>
                <w:color w:val="333333"/>
                <w:sz w:val="20"/>
                <w:szCs w:val="20"/>
                <w:lang w:val="en-US" w:eastAsia="en-US"/>
              </w:rPr>
            </w:pPr>
            <w:r w:rsidRPr="0014361C">
              <w:rPr>
                <w:rFonts w:ascii="Arial Narrow" w:hAnsi="Arial Narrow" w:cs="Arial"/>
                <w:noProof w:val="0"/>
                <w:color w:val="333333"/>
                <w:sz w:val="20"/>
                <w:szCs w:val="20"/>
                <w:lang w:val="en-US" w:eastAsia="en-US"/>
              </w:rPr>
              <w:t>9</w:t>
            </w:r>
          </w:p>
        </w:tc>
        <w:tc>
          <w:tcPr>
            <w:tcW w:w="957" w:type="pct"/>
            <w:vMerge w:val="restart"/>
          </w:tcPr>
          <w:p w:rsidR="0014361C" w:rsidRPr="0014361C" w:rsidRDefault="0014361C" w:rsidP="0014361C">
            <w:pPr>
              <w:rPr>
                <w:rFonts w:ascii="Arial Narrow" w:hAnsi="Arial Narrow" w:cs="Arial"/>
                <w:noProof w:val="0"/>
                <w:color w:val="333333"/>
                <w:sz w:val="20"/>
                <w:szCs w:val="20"/>
                <w:lang w:val="en-US" w:eastAsia="en-US"/>
              </w:rPr>
            </w:pPr>
            <w:r w:rsidRPr="0014361C">
              <w:rPr>
                <w:rFonts w:ascii="Arial Narrow" w:hAnsi="Arial Narrow" w:cs="Arial"/>
                <w:noProof w:val="0"/>
                <w:color w:val="333333"/>
                <w:sz w:val="20"/>
                <w:szCs w:val="20"/>
                <w:lang w:val="en-US" w:eastAsia="en-US"/>
              </w:rPr>
              <w:t xml:space="preserve">2223. Articole din material plastic </w:t>
            </w:r>
          </w:p>
          <w:p w:rsidR="0014361C" w:rsidRPr="0014361C" w:rsidRDefault="0014361C" w:rsidP="0014361C">
            <w:pPr>
              <w:rPr>
                <w:rFonts w:ascii="Arial Narrow" w:hAnsi="Arial Narrow" w:cs="Arial"/>
                <w:noProof w:val="0"/>
                <w:color w:val="333333"/>
                <w:sz w:val="20"/>
                <w:szCs w:val="20"/>
                <w:lang w:val="en-US" w:eastAsia="en-US"/>
              </w:rPr>
            </w:pPr>
            <w:r w:rsidRPr="0014361C">
              <w:rPr>
                <w:rFonts w:ascii="Arial Narrow" w:hAnsi="Arial Narrow" w:cs="Arial"/>
                <w:noProof w:val="0"/>
                <w:color w:val="333333"/>
                <w:sz w:val="20"/>
                <w:szCs w:val="20"/>
                <w:lang w:val="en-US" w:eastAsia="en-US"/>
              </w:rPr>
              <w:t>pentru constructii</w:t>
            </w:r>
          </w:p>
          <w:p w:rsidR="0014361C" w:rsidRPr="0014361C" w:rsidRDefault="0014361C" w:rsidP="004E5551">
            <w:pPr>
              <w:jc w:val="both"/>
              <w:rPr>
                <w:rFonts w:ascii="Arial Narrow" w:hAnsi="Arial Narrow" w:cs="Arial"/>
                <w:noProof w:val="0"/>
                <w:color w:val="333333"/>
                <w:sz w:val="20"/>
                <w:szCs w:val="20"/>
                <w:lang w:val="en-US" w:eastAsia="en-US"/>
              </w:rPr>
            </w:pPr>
          </w:p>
        </w:tc>
        <w:tc>
          <w:tcPr>
            <w:tcW w:w="1471" w:type="pct"/>
          </w:tcPr>
          <w:p w:rsidR="0014361C" w:rsidRPr="00FA496B" w:rsidRDefault="0014361C" w:rsidP="00E25DC2">
            <w:pPr>
              <w:rPr>
                <w:rFonts w:ascii="Arial Narrow" w:hAnsi="Arial Narrow" w:cs="Arial"/>
                <w:noProof w:val="0"/>
                <w:color w:val="333333"/>
                <w:sz w:val="20"/>
                <w:szCs w:val="20"/>
                <w:lang w:val="fr-FR" w:eastAsia="en-US"/>
              </w:rPr>
            </w:pPr>
            <w:proofErr w:type="spellStart"/>
            <w:r w:rsidRPr="00FA496B">
              <w:rPr>
                <w:rFonts w:ascii="Arial Narrow" w:hAnsi="Arial Narrow" w:cs="Arial"/>
                <w:noProof w:val="0"/>
                <w:color w:val="333333"/>
                <w:sz w:val="20"/>
                <w:szCs w:val="20"/>
                <w:lang w:val="fr-FR" w:eastAsia="en-US"/>
              </w:rPr>
              <w:t>Produse</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termoizolante</w:t>
            </w:r>
            <w:proofErr w:type="spellEnd"/>
            <w:r w:rsidRPr="00FA496B">
              <w:rPr>
                <w:rFonts w:ascii="Arial Narrow" w:hAnsi="Arial Narrow" w:cs="Arial"/>
                <w:noProof w:val="0"/>
                <w:color w:val="333333"/>
                <w:sz w:val="20"/>
                <w:szCs w:val="20"/>
                <w:lang w:val="fr-FR" w:eastAsia="en-US"/>
              </w:rPr>
              <w:t xml:space="preserve"> </w:t>
            </w:r>
          </w:p>
          <w:p w:rsidR="0014361C" w:rsidRPr="00FA496B" w:rsidRDefault="0014361C" w:rsidP="00E25DC2">
            <w:pPr>
              <w:rPr>
                <w:rFonts w:ascii="Arial Narrow" w:hAnsi="Arial Narrow" w:cs="Arial"/>
                <w:noProof w:val="0"/>
                <w:color w:val="333333"/>
                <w:sz w:val="20"/>
                <w:szCs w:val="20"/>
                <w:lang w:val="fr-FR" w:eastAsia="en-US"/>
              </w:rPr>
            </w:pPr>
            <w:proofErr w:type="spellStart"/>
            <w:r w:rsidRPr="00FA496B">
              <w:rPr>
                <w:rFonts w:ascii="Arial Narrow" w:hAnsi="Arial Narrow" w:cs="Arial"/>
                <w:noProof w:val="0"/>
                <w:color w:val="333333"/>
                <w:sz w:val="20"/>
                <w:szCs w:val="20"/>
                <w:lang w:val="fr-FR" w:eastAsia="en-US"/>
              </w:rPr>
              <w:t>pentru</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clădiri</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Sisteme</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compozite</w:t>
            </w:r>
            <w:proofErr w:type="spellEnd"/>
            <w:r w:rsidRPr="00FA496B">
              <w:rPr>
                <w:rFonts w:ascii="Arial Narrow" w:hAnsi="Arial Narrow" w:cs="Arial"/>
                <w:noProof w:val="0"/>
                <w:color w:val="333333"/>
                <w:sz w:val="20"/>
                <w:szCs w:val="20"/>
                <w:lang w:val="fr-FR" w:eastAsia="en-US"/>
              </w:rPr>
              <w:t xml:space="preserve"> de </w:t>
            </w:r>
            <w:proofErr w:type="spellStart"/>
            <w:r w:rsidRPr="00FA496B">
              <w:rPr>
                <w:rFonts w:ascii="Arial Narrow" w:hAnsi="Arial Narrow" w:cs="Arial"/>
                <w:noProof w:val="0"/>
                <w:color w:val="333333"/>
                <w:sz w:val="20"/>
                <w:szCs w:val="20"/>
                <w:lang w:val="fr-FR" w:eastAsia="en-US"/>
              </w:rPr>
              <w:t>izolare</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termică</w:t>
            </w:r>
            <w:proofErr w:type="spellEnd"/>
            <w:r w:rsidRPr="00FA496B">
              <w:rPr>
                <w:rFonts w:ascii="Arial Narrow" w:hAnsi="Arial Narrow" w:cs="Arial"/>
                <w:noProof w:val="0"/>
                <w:color w:val="333333"/>
                <w:sz w:val="20"/>
                <w:szCs w:val="20"/>
                <w:lang w:val="fr-FR" w:eastAsia="en-US"/>
              </w:rPr>
              <w:t xml:space="preserve"> </w:t>
            </w:r>
            <w:proofErr w:type="gramStart"/>
            <w:r w:rsidRPr="00FA496B">
              <w:rPr>
                <w:rFonts w:ascii="Arial Narrow" w:hAnsi="Arial Narrow" w:cs="Arial"/>
                <w:noProof w:val="0"/>
                <w:color w:val="333333"/>
                <w:sz w:val="20"/>
                <w:szCs w:val="20"/>
                <w:lang w:val="fr-FR" w:eastAsia="en-US"/>
              </w:rPr>
              <w:t xml:space="preserve">de </w:t>
            </w:r>
            <w:proofErr w:type="spellStart"/>
            <w:r w:rsidRPr="00FA496B">
              <w:rPr>
                <w:rFonts w:ascii="Arial Narrow" w:hAnsi="Arial Narrow" w:cs="Arial"/>
                <w:noProof w:val="0"/>
                <w:color w:val="333333"/>
                <w:sz w:val="20"/>
                <w:szCs w:val="20"/>
                <w:lang w:val="fr-FR" w:eastAsia="en-US"/>
              </w:rPr>
              <w:t>exterior</w:t>
            </w:r>
            <w:proofErr w:type="spellEnd"/>
            <w:proofErr w:type="gramEnd"/>
            <w:r w:rsidRPr="00FA496B">
              <w:rPr>
                <w:rFonts w:ascii="Arial Narrow" w:hAnsi="Arial Narrow" w:cs="Arial"/>
                <w:noProof w:val="0"/>
                <w:color w:val="333333"/>
                <w:sz w:val="20"/>
                <w:szCs w:val="20"/>
                <w:lang w:val="fr-FR" w:eastAsia="en-US"/>
              </w:rPr>
              <w:t xml:space="preserve"> </w:t>
            </w:r>
          </w:p>
          <w:p w:rsidR="0014361C" w:rsidRPr="00FA496B" w:rsidRDefault="0014361C" w:rsidP="0014361C">
            <w:pPr>
              <w:rPr>
                <w:rFonts w:ascii="Arial Narrow" w:hAnsi="Arial Narrow" w:cs="Arial"/>
                <w:noProof w:val="0"/>
                <w:color w:val="333333"/>
                <w:sz w:val="20"/>
                <w:szCs w:val="20"/>
                <w:lang w:val="fr-FR" w:eastAsia="en-US"/>
              </w:rPr>
            </w:pPr>
            <w:r w:rsidRPr="00FA496B">
              <w:rPr>
                <w:rFonts w:ascii="Arial Narrow" w:hAnsi="Arial Narrow" w:cs="Arial"/>
                <w:noProof w:val="0"/>
                <w:color w:val="333333"/>
                <w:sz w:val="20"/>
                <w:szCs w:val="20"/>
                <w:lang w:val="fr-FR" w:eastAsia="en-US"/>
              </w:rPr>
              <w:t xml:space="preserve">(ETICS) </w:t>
            </w:r>
            <w:proofErr w:type="spellStart"/>
            <w:r w:rsidRPr="00FA496B">
              <w:rPr>
                <w:rFonts w:ascii="Arial Narrow" w:hAnsi="Arial Narrow" w:cs="Arial"/>
                <w:noProof w:val="0"/>
                <w:color w:val="333333"/>
                <w:sz w:val="20"/>
                <w:szCs w:val="20"/>
                <w:lang w:val="fr-FR" w:eastAsia="en-US"/>
              </w:rPr>
              <w:t>pe</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bază</w:t>
            </w:r>
            <w:proofErr w:type="spellEnd"/>
            <w:r w:rsidRPr="00FA496B">
              <w:rPr>
                <w:rFonts w:ascii="Arial Narrow" w:hAnsi="Arial Narrow" w:cs="Arial"/>
                <w:noProof w:val="0"/>
                <w:color w:val="333333"/>
                <w:sz w:val="20"/>
                <w:szCs w:val="20"/>
                <w:lang w:val="fr-FR" w:eastAsia="en-US"/>
              </w:rPr>
              <w:t xml:space="preserve"> de </w:t>
            </w:r>
            <w:proofErr w:type="spellStart"/>
            <w:r w:rsidRPr="00FA496B">
              <w:rPr>
                <w:rFonts w:ascii="Arial Narrow" w:hAnsi="Arial Narrow" w:cs="Arial"/>
                <w:noProof w:val="0"/>
                <w:color w:val="333333"/>
                <w:sz w:val="20"/>
                <w:szCs w:val="20"/>
                <w:lang w:val="fr-FR" w:eastAsia="en-US"/>
              </w:rPr>
              <w:t>polistiren</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expandat</w:t>
            </w:r>
            <w:proofErr w:type="spellEnd"/>
            <w:r w:rsidRPr="00FA496B">
              <w:rPr>
                <w:rFonts w:ascii="Arial Narrow" w:hAnsi="Arial Narrow" w:cs="Arial"/>
                <w:noProof w:val="0"/>
                <w:color w:val="333333"/>
                <w:sz w:val="20"/>
                <w:szCs w:val="20"/>
                <w:lang w:val="fr-FR" w:eastAsia="en-US"/>
              </w:rPr>
              <w:t>.</w:t>
            </w:r>
          </w:p>
        </w:tc>
        <w:tc>
          <w:tcPr>
            <w:tcW w:w="1571" w:type="pct"/>
            <w:tcBorders>
              <w:top w:val="single" w:sz="4" w:space="0" w:color="auto"/>
            </w:tcBorders>
          </w:tcPr>
          <w:p w:rsidR="0014361C" w:rsidRPr="00FA496B" w:rsidRDefault="0014361C" w:rsidP="00414F4A">
            <w:pPr>
              <w:jc w:val="both"/>
              <w:rPr>
                <w:rFonts w:ascii="Arial Narrow" w:hAnsi="Arial Narrow" w:cs="Arial"/>
                <w:noProof w:val="0"/>
                <w:color w:val="333333"/>
                <w:sz w:val="20"/>
                <w:szCs w:val="20"/>
                <w:lang w:val="fr-FR" w:eastAsia="en-US"/>
              </w:rPr>
            </w:pPr>
          </w:p>
          <w:p w:rsidR="0014361C" w:rsidRPr="00FA496B" w:rsidRDefault="0014361C" w:rsidP="00414F4A">
            <w:pPr>
              <w:jc w:val="both"/>
              <w:rPr>
                <w:rFonts w:ascii="Arial Narrow" w:hAnsi="Arial Narrow" w:cs="Arial"/>
                <w:noProof w:val="0"/>
                <w:color w:val="333333"/>
                <w:sz w:val="20"/>
                <w:szCs w:val="20"/>
                <w:lang w:val="fr-FR" w:eastAsia="en-US"/>
              </w:rPr>
            </w:pPr>
          </w:p>
          <w:p w:rsidR="0014361C" w:rsidRPr="0014361C" w:rsidRDefault="0014361C" w:rsidP="00414F4A">
            <w:pPr>
              <w:jc w:val="both"/>
              <w:rPr>
                <w:rFonts w:ascii="Arial Narrow" w:hAnsi="Arial Narrow" w:cs="Arial"/>
                <w:noProof w:val="0"/>
                <w:color w:val="333333"/>
                <w:sz w:val="20"/>
                <w:szCs w:val="20"/>
                <w:lang w:val="en-US" w:eastAsia="en-US"/>
              </w:rPr>
            </w:pPr>
            <w:r w:rsidRPr="0014361C">
              <w:rPr>
                <w:rFonts w:ascii="Arial Narrow" w:hAnsi="Arial Narrow" w:cs="Arial"/>
                <w:noProof w:val="0"/>
                <w:color w:val="333333"/>
                <w:sz w:val="20"/>
                <w:szCs w:val="20"/>
                <w:lang w:val="en-US" w:eastAsia="en-US"/>
              </w:rPr>
              <w:t>SR EN 13499:2004</w:t>
            </w:r>
          </w:p>
        </w:tc>
        <w:tc>
          <w:tcPr>
            <w:tcW w:w="714" w:type="pct"/>
            <w:vMerge w:val="restart"/>
          </w:tcPr>
          <w:p w:rsidR="0014361C" w:rsidRPr="00FA496B" w:rsidRDefault="0014361C" w:rsidP="0014361C">
            <w:pPr>
              <w:jc w:val="center"/>
              <w:rPr>
                <w:rFonts w:ascii="Arial Narrow" w:hAnsi="Arial Narrow" w:cs="Arial"/>
                <w:noProof w:val="0"/>
                <w:color w:val="333333"/>
                <w:sz w:val="20"/>
                <w:szCs w:val="20"/>
                <w:lang w:val="de-DE" w:eastAsia="en-US"/>
              </w:rPr>
            </w:pPr>
          </w:p>
          <w:p w:rsidR="0014361C" w:rsidRPr="00FA496B" w:rsidRDefault="0014361C" w:rsidP="0014361C">
            <w:pPr>
              <w:jc w:val="center"/>
              <w:rPr>
                <w:rFonts w:ascii="Arial Narrow" w:hAnsi="Arial Narrow" w:cs="Arial"/>
                <w:noProof w:val="0"/>
                <w:color w:val="333333"/>
                <w:sz w:val="20"/>
                <w:szCs w:val="20"/>
                <w:lang w:val="de-DE" w:eastAsia="en-US"/>
              </w:rPr>
            </w:pPr>
          </w:p>
          <w:p w:rsidR="0014361C" w:rsidRPr="00FA496B" w:rsidRDefault="0014361C" w:rsidP="0014361C">
            <w:pPr>
              <w:jc w:val="center"/>
              <w:rPr>
                <w:rFonts w:ascii="Arial Narrow" w:hAnsi="Arial Narrow" w:cs="Arial"/>
                <w:noProof w:val="0"/>
                <w:color w:val="333333"/>
                <w:sz w:val="20"/>
                <w:szCs w:val="20"/>
                <w:lang w:val="de-DE" w:eastAsia="en-US"/>
              </w:rPr>
            </w:pPr>
          </w:p>
          <w:p w:rsidR="0014361C" w:rsidRPr="00FA496B" w:rsidRDefault="0014361C" w:rsidP="0014361C">
            <w:pPr>
              <w:jc w:val="center"/>
              <w:rPr>
                <w:rFonts w:ascii="Arial Narrow" w:hAnsi="Arial Narrow" w:cs="Arial"/>
                <w:noProof w:val="0"/>
                <w:color w:val="333333"/>
                <w:sz w:val="20"/>
                <w:szCs w:val="20"/>
                <w:lang w:val="de-DE" w:eastAsia="en-US"/>
              </w:rPr>
            </w:pPr>
            <w:r w:rsidRPr="00FA496B">
              <w:rPr>
                <w:rFonts w:ascii="Arial Narrow" w:hAnsi="Arial Narrow" w:cs="Arial"/>
                <w:noProof w:val="0"/>
                <w:color w:val="333333"/>
                <w:sz w:val="20"/>
                <w:szCs w:val="20"/>
                <w:lang w:val="de-DE" w:eastAsia="en-US"/>
              </w:rPr>
              <w:t>Schema 5,  cf.</w:t>
            </w:r>
          </w:p>
          <w:p w:rsidR="0014361C" w:rsidRPr="00FA496B" w:rsidRDefault="0014361C" w:rsidP="0014361C">
            <w:pPr>
              <w:jc w:val="center"/>
              <w:rPr>
                <w:rFonts w:ascii="Arial Narrow" w:hAnsi="Arial Narrow" w:cs="Arial"/>
                <w:noProof w:val="0"/>
                <w:color w:val="333333"/>
                <w:sz w:val="20"/>
                <w:szCs w:val="20"/>
                <w:lang w:val="de-DE" w:eastAsia="en-US"/>
              </w:rPr>
            </w:pPr>
            <w:r w:rsidRPr="00FA496B">
              <w:rPr>
                <w:rFonts w:ascii="Arial Narrow" w:hAnsi="Arial Narrow" w:cs="Arial"/>
                <w:noProof w:val="0"/>
                <w:color w:val="333333"/>
                <w:sz w:val="20"/>
                <w:szCs w:val="20"/>
                <w:lang w:val="de-DE" w:eastAsia="en-US"/>
              </w:rPr>
              <w:t>SR EN ISO/CEI 17067: 2014</w:t>
            </w:r>
          </w:p>
          <w:p w:rsidR="0014361C" w:rsidRPr="00FA496B" w:rsidRDefault="0014361C" w:rsidP="00DC3C19">
            <w:pPr>
              <w:rPr>
                <w:rFonts w:ascii="Arial Narrow" w:hAnsi="Arial Narrow" w:cs="Arial"/>
                <w:noProof w:val="0"/>
                <w:color w:val="333333"/>
                <w:sz w:val="20"/>
                <w:szCs w:val="20"/>
                <w:lang w:val="de-DE" w:eastAsia="en-US"/>
              </w:rPr>
            </w:pPr>
          </w:p>
        </w:tc>
      </w:tr>
      <w:tr w:rsidR="0014361C" w:rsidRPr="0014361C" w:rsidTr="00F80371">
        <w:tc>
          <w:tcPr>
            <w:tcW w:w="287" w:type="pct"/>
            <w:vMerge/>
          </w:tcPr>
          <w:p w:rsidR="0014361C" w:rsidRPr="00FA496B" w:rsidRDefault="0014361C" w:rsidP="00DC3C19">
            <w:pPr>
              <w:rPr>
                <w:rFonts w:ascii="Arial Narrow" w:hAnsi="Arial Narrow" w:cs="Arial"/>
                <w:noProof w:val="0"/>
                <w:color w:val="333333"/>
                <w:sz w:val="20"/>
                <w:szCs w:val="20"/>
                <w:lang w:val="de-DE" w:eastAsia="en-US"/>
              </w:rPr>
            </w:pPr>
          </w:p>
        </w:tc>
        <w:tc>
          <w:tcPr>
            <w:tcW w:w="957" w:type="pct"/>
            <w:vMerge/>
          </w:tcPr>
          <w:p w:rsidR="0014361C" w:rsidRPr="00FA496B" w:rsidRDefault="0014361C" w:rsidP="0014361C">
            <w:pPr>
              <w:rPr>
                <w:rFonts w:ascii="Arial Narrow" w:hAnsi="Arial Narrow" w:cs="Arial"/>
                <w:noProof w:val="0"/>
                <w:color w:val="333333"/>
                <w:sz w:val="20"/>
                <w:szCs w:val="20"/>
                <w:lang w:val="de-DE" w:eastAsia="en-US"/>
              </w:rPr>
            </w:pPr>
          </w:p>
        </w:tc>
        <w:tc>
          <w:tcPr>
            <w:tcW w:w="1471" w:type="pct"/>
          </w:tcPr>
          <w:p w:rsidR="0014361C" w:rsidRPr="00FA496B" w:rsidRDefault="0014361C" w:rsidP="00E25DC2">
            <w:pPr>
              <w:rPr>
                <w:rFonts w:ascii="Arial Narrow" w:hAnsi="Arial Narrow" w:cs="Arial"/>
                <w:noProof w:val="0"/>
                <w:color w:val="333333"/>
                <w:sz w:val="20"/>
                <w:szCs w:val="20"/>
                <w:lang w:val="fr-FR" w:eastAsia="en-US"/>
              </w:rPr>
            </w:pPr>
            <w:proofErr w:type="spellStart"/>
            <w:r w:rsidRPr="00FA496B">
              <w:rPr>
                <w:rFonts w:ascii="Arial Narrow" w:hAnsi="Arial Narrow" w:cs="Arial"/>
                <w:noProof w:val="0"/>
                <w:color w:val="333333"/>
                <w:sz w:val="20"/>
                <w:szCs w:val="20"/>
                <w:lang w:val="fr-FR" w:eastAsia="en-US"/>
              </w:rPr>
              <w:t>Produse</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termoizolante</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pentru</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clădiri</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Sisteme</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compozite</w:t>
            </w:r>
            <w:proofErr w:type="spellEnd"/>
            <w:r w:rsidRPr="00FA496B">
              <w:rPr>
                <w:rFonts w:ascii="Arial Narrow" w:hAnsi="Arial Narrow" w:cs="Arial"/>
                <w:noProof w:val="0"/>
                <w:color w:val="333333"/>
                <w:sz w:val="20"/>
                <w:szCs w:val="20"/>
                <w:lang w:val="fr-FR" w:eastAsia="en-US"/>
              </w:rPr>
              <w:t xml:space="preserve"> de </w:t>
            </w:r>
            <w:proofErr w:type="spellStart"/>
            <w:r w:rsidRPr="00FA496B">
              <w:rPr>
                <w:rFonts w:ascii="Arial Narrow" w:hAnsi="Arial Narrow" w:cs="Arial"/>
                <w:noProof w:val="0"/>
                <w:color w:val="333333"/>
                <w:sz w:val="20"/>
                <w:szCs w:val="20"/>
                <w:lang w:val="fr-FR" w:eastAsia="en-US"/>
              </w:rPr>
              <w:t>izolare</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termică</w:t>
            </w:r>
            <w:proofErr w:type="spellEnd"/>
            <w:r w:rsidRPr="00FA496B">
              <w:rPr>
                <w:rFonts w:ascii="Arial Narrow" w:hAnsi="Arial Narrow" w:cs="Arial"/>
                <w:noProof w:val="0"/>
                <w:color w:val="333333"/>
                <w:sz w:val="20"/>
                <w:szCs w:val="20"/>
                <w:lang w:val="fr-FR" w:eastAsia="en-US"/>
              </w:rPr>
              <w:t xml:space="preserve"> de </w:t>
            </w:r>
            <w:proofErr w:type="spellStart"/>
            <w:r w:rsidRPr="00FA496B">
              <w:rPr>
                <w:rFonts w:ascii="Arial Narrow" w:hAnsi="Arial Narrow" w:cs="Arial"/>
                <w:noProof w:val="0"/>
                <w:color w:val="333333"/>
                <w:sz w:val="20"/>
                <w:szCs w:val="20"/>
                <w:lang w:val="fr-FR" w:eastAsia="en-US"/>
              </w:rPr>
              <w:t>exterior</w:t>
            </w:r>
            <w:proofErr w:type="spellEnd"/>
            <w:r w:rsidRPr="00FA496B">
              <w:rPr>
                <w:rFonts w:ascii="Arial Narrow" w:hAnsi="Arial Narrow" w:cs="Arial"/>
                <w:noProof w:val="0"/>
                <w:color w:val="333333"/>
                <w:sz w:val="20"/>
                <w:szCs w:val="20"/>
                <w:lang w:val="fr-FR" w:eastAsia="en-US"/>
              </w:rPr>
              <w:t xml:space="preserve">  (ETICS) </w:t>
            </w:r>
            <w:proofErr w:type="spellStart"/>
            <w:r w:rsidRPr="00FA496B">
              <w:rPr>
                <w:rFonts w:ascii="Arial Narrow" w:hAnsi="Arial Narrow" w:cs="Arial"/>
                <w:noProof w:val="0"/>
                <w:color w:val="333333"/>
                <w:sz w:val="20"/>
                <w:szCs w:val="20"/>
                <w:lang w:val="fr-FR" w:eastAsia="en-US"/>
              </w:rPr>
              <w:t>pe</w:t>
            </w:r>
            <w:proofErr w:type="spellEnd"/>
            <w:r w:rsidRPr="00FA496B">
              <w:rPr>
                <w:rFonts w:ascii="Arial Narrow" w:hAnsi="Arial Narrow" w:cs="Arial"/>
                <w:noProof w:val="0"/>
                <w:color w:val="333333"/>
                <w:sz w:val="20"/>
                <w:szCs w:val="20"/>
                <w:lang w:val="fr-FR" w:eastAsia="en-US"/>
              </w:rPr>
              <w:t xml:space="preserve"> </w:t>
            </w:r>
            <w:proofErr w:type="spellStart"/>
            <w:r w:rsidRPr="00FA496B">
              <w:rPr>
                <w:rFonts w:ascii="Arial Narrow" w:hAnsi="Arial Narrow" w:cs="Arial"/>
                <w:noProof w:val="0"/>
                <w:color w:val="333333"/>
                <w:sz w:val="20"/>
                <w:szCs w:val="20"/>
                <w:lang w:val="fr-FR" w:eastAsia="en-US"/>
              </w:rPr>
              <w:t>bază</w:t>
            </w:r>
            <w:proofErr w:type="spellEnd"/>
            <w:r w:rsidRPr="00FA496B">
              <w:rPr>
                <w:rFonts w:ascii="Arial Narrow" w:hAnsi="Arial Narrow" w:cs="Arial"/>
                <w:noProof w:val="0"/>
                <w:color w:val="333333"/>
                <w:sz w:val="20"/>
                <w:szCs w:val="20"/>
                <w:lang w:val="fr-FR" w:eastAsia="en-US"/>
              </w:rPr>
              <w:t xml:space="preserve"> de </w:t>
            </w:r>
          </w:p>
          <w:p w:rsidR="0014361C" w:rsidRPr="0014361C" w:rsidRDefault="0014361C" w:rsidP="00E25DC2">
            <w:pPr>
              <w:rPr>
                <w:rFonts w:ascii="Arial Narrow" w:hAnsi="Arial Narrow" w:cs="Arial"/>
                <w:noProof w:val="0"/>
                <w:color w:val="333333"/>
                <w:sz w:val="20"/>
                <w:szCs w:val="20"/>
                <w:lang w:val="en-US" w:eastAsia="en-US"/>
              </w:rPr>
            </w:pPr>
            <w:proofErr w:type="spellStart"/>
            <w:r w:rsidRPr="0014361C">
              <w:rPr>
                <w:rFonts w:ascii="Arial Narrow" w:hAnsi="Arial Narrow" w:cs="Arial"/>
                <w:noProof w:val="0"/>
                <w:color w:val="333333"/>
                <w:sz w:val="20"/>
                <w:szCs w:val="20"/>
                <w:lang w:val="en-US" w:eastAsia="en-US"/>
              </w:rPr>
              <w:t>vata</w:t>
            </w:r>
            <w:proofErr w:type="spellEnd"/>
            <w:r w:rsidRPr="0014361C">
              <w:rPr>
                <w:rFonts w:ascii="Arial Narrow" w:hAnsi="Arial Narrow" w:cs="Arial"/>
                <w:noProof w:val="0"/>
                <w:color w:val="333333"/>
                <w:sz w:val="20"/>
                <w:szCs w:val="20"/>
                <w:lang w:val="en-US" w:eastAsia="en-US"/>
              </w:rPr>
              <w:t xml:space="preserve"> </w:t>
            </w:r>
            <w:proofErr w:type="spellStart"/>
            <w:r w:rsidRPr="0014361C">
              <w:rPr>
                <w:rFonts w:ascii="Arial Narrow" w:hAnsi="Arial Narrow" w:cs="Arial"/>
                <w:noProof w:val="0"/>
                <w:color w:val="333333"/>
                <w:sz w:val="20"/>
                <w:szCs w:val="20"/>
                <w:lang w:val="en-US" w:eastAsia="en-US"/>
              </w:rPr>
              <w:t>minerala</w:t>
            </w:r>
            <w:proofErr w:type="spellEnd"/>
          </w:p>
        </w:tc>
        <w:tc>
          <w:tcPr>
            <w:tcW w:w="1571" w:type="pct"/>
            <w:tcBorders>
              <w:top w:val="single" w:sz="4" w:space="0" w:color="auto"/>
            </w:tcBorders>
          </w:tcPr>
          <w:p w:rsidR="0014361C" w:rsidRPr="0014361C" w:rsidRDefault="0014361C" w:rsidP="00414F4A">
            <w:pPr>
              <w:jc w:val="both"/>
              <w:rPr>
                <w:rFonts w:ascii="Arial Narrow" w:hAnsi="Arial Narrow" w:cs="Arial"/>
                <w:noProof w:val="0"/>
                <w:color w:val="333333"/>
                <w:sz w:val="20"/>
                <w:szCs w:val="20"/>
                <w:lang w:val="en-US" w:eastAsia="en-US"/>
              </w:rPr>
            </w:pPr>
          </w:p>
          <w:p w:rsidR="0014361C" w:rsidRPr="0014361C" w:rsidRDefault="0014361C" w:rsidP="00414F4A">
            <w:pPr>
              <w:jc w:val="both"/>
              <w:rPr>
                <w:rFonts w:ascii="Arial Narrow" w:hAnsi="Arial Narrow" w:cs="Arial"/>
                <w:noProof w:val="0"/>
                <w:color w:val="333333"/>
                <w:sz w:val="20"/>
                <w:szCs w:val="20"/>
                <w:lang w:val="en-US" w:eastAsia="en-US"/>
              </w:rPr>
            </w:pPr>
            <w:r w:rsidRPr="0014361C">
              <w:rPr>
                <w:rFonts w:ascii="Arial Narrow" w:hAnsi="Arial Narrow" w:cs="Arial"/>
                <w:noProof w:val="0"/>
                <w:color w:val="333333"/>
                <w:sz w:val="20"/>
                <w:szCs w:val="20"/>
                <w:lang w:val="en-US" w:eastAsia="en-US"/>
              </w:rPr>
              <w:t>SR EN 13500:2004</w:t>
            </w:r>
          </w:p>
        </w:tc>
        <w:tc>
          <w:tcPr>
            <w:tcW w:w="714" w:type="pct"/>
            <w:vMerge/>
          </w:tcPr>
          <w:p w:rsidR="0014361C" w:rsidRPr="0014361C" w:rsidRDefault="0014361C" w:rsidP="0014361C">
            <w:pPr>
              <w:jc w:val="center"/>
              <w:rPr>
                <w:rFonts w:ascii="Arial Narrow" w:hAnsi="Arial Narrow" w:cs="Arial"/>
                <w:noProof w:val="0"/>
                <w:color w:val="333333"/>
                <w:sz w:val="20"/>
                <w:szCs w:val="20"/>
                <w:lang w:val="en-US" w:eastAsia="en-US"/>
              </w:rPr>
            </w:pPr>
          </w:p>
        </w:tc>
      </w:tr>
    </w:tbl>
    <w:p w:rsidR="00A62891" w:rsidRDefault="00A62891">
      <w:pPr>
        <w:rPr>
          <w:rFonts w:ascii="Arial" w:hAnsi="Arial" w:cs="Arial"/>
          <w:sz w:val="14"/>
        </w:rPr>
      </w:pPr>
    </w:p>
    <w:p w:rsidR="00B64FEF" w:rsidRPr="000B0EE2" w:rsidRDefault="00B64FEF">
      <w:pPr>
        <w:jc w:val="center"/>
        <w:rPr>
          <w:rFonts w:ascii="Arial" w:hAnsi="Arial" w:cs="Arial"/>
          <w:b/>
        </w:rPr>
      </w:pPr>
    </w:p>
    <w:sectPr w:rsidR="00B64FEF" w:rsidRPr="000B0EE2" w:rsidSect="00501FE9">
      <w:headerReference w:type="even" r:id="rId38"/>
      <w:headerReference w:type="default" r:id="rId39"/>
      <w:headerReference w:type="first" r:id="rId40"/>
      <w:type w:val="continuous"/>
      <w:pgSz w:w="11907" w:h="16840" w:code="9"/>
      <w:pgMar w:top="851" w:right="851" w:bottom="851" w:left="1418" w:header="720" w:footer="284" w:gutter="0"/>
      <w:pgNumType w:start="1"/>
      <w:cols w:space="397"/>
      <w:noEndnote/>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EAB" w:rsidRDefault="00932EAB">
      <w:r>
        <w:separator/>
      </w:r>
    </w:p>
  </w:endnote>
  <w:endnote w:type="continuationSeparator" w:id="0">
    <w:p w:rsidR="00932EAB" w:rsidRDefault="00932EAB">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EAB" w:rsidRDefault="00932EAB">
      <w:r>
        <w:separator/>
      </w:r>
    </w:p>
  </w:footnote>
  <w:footnote w:type="continuationSeparator" w:id="0">
    <w:p w:rsidR="00932EAB" w:rsidRDefault="00932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2E" w:rsidRDefault="00D06808">
    <w:pPr>
      <w:pStyle w:val="Header"/>
    </w:pPr>
    <w:r>
      <w:rPr>
        <w:noProof/>
        <w:lang w:val="en-US" w:eastAsia="en-US"/>
      </w:rPr>
      <w:pict>
        <v:shapetype id="_x0000_t202" coordsize="21600,21600" o:spt="202" path="m,l,21600r21600,l21600,xe">
          <v:stroke joinstyle="miter"/>
          <v:path gradientshapeok="t" o:connecttype="rect"/>
        </v:shapetype>
        <v:shape id="WordArt 11" o:spid="_x0000_s2062" type="#_x0000_t202" style="position:absolute;margin-left:0;margin-top:0;width:485.3pt;height:194.1pt;rotation:-45;z-index:-25165772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" o:allowincell="f" filled="f" stroked="f">
          <v:stroke joinstyle="round"/>
          <o:lock v:ext="edit" shapetype="t"/>
          <v:textbox style="mso-fit-shape-to-text:t">
            <w:txbxContent>
              <w:p w:rsidR="00102A06" w:rsidRDefault="00102A06" w:rsidP="00102A06">
                <w:pPr>
                  <w:pStyle w:val="NormalWeb"/>
                  <w:spacing w:before="0" w:beforeAutospacing="0" w:after="0" w:afterAutospacing="0"/>
                  <w:jc w:val="center"/>
                </w:pPr>
                <w:r>
                  <w:rPr>
                    <w:color w:val="C0C0C0"/>
                    <w:sz w:val="2"/>
                    <w:szCs w:val="2"/>
                  </w:rPr>
                  <w:t>RENAR</w:t>
                </w:r>
              </w:p>
            </w:txbxContent>
          </v:textbox>
          <w10:wrap anchorx="margin" anchory="margin"/>
        </v:shape>
      </w:pict>
    </w:r>
    <w:r w:rsidRPr="00D068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6" type="#_x0000_t136" style="position:absolute;margin-left:0;margin-top:0;width:456.75pt;height:182.7pt;rotation:315;z-index:-251659776;mso-position-horizontal:center;mso-position-horizontal-relative:margin;mso-position-vertical:center;mso-position-vertical-relative:margin" o:allowincell="f" fillcolor="silver" stroked="f">
          <v:fill opacity=".5"/>
          <v:textpath style="font-family:&quot;Times New Roman&quot;;font-size:1pt" string="RENA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B7" w:rsidRPr="00701B92" w:rsidRDefault="00D87FB7" w:rsidP="00357F70">
    <w:pPr>
      <w:pStyle w:val="Header"/>
      <w:jc w:val="center"/>
      <w:rPr>
        <w:sz w:val="24"/>
        <w:szCs w:val="24"/>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2E" w:rsidRDefault="00D06808">
    <w:pPr>
      <w:pStyle w:val="Header"/>
    </w:pPr>
    <w:r>
      <w:rPr>
        <w:noProof/>
        <w:lang w:val="en-US" w:eastAsia="en-US"/>
      </w:rPr>
      <w:pict>
        <v:shapetype id="_x0000_t202" coordsize="21600,21600" o:spt="202" path="m,l,21600r21600,l21600,xe">
          <v:stroke joinstyle="miter"/>
          <v:path gradientshapeok="t" o:connecttype="rect"/>
        </v:shapetype>
        <v:shape id="WordArt 10" o:spid="_x0000_s2061" type="#_x0000_t202" style="position:absolute;margin-left:0;margin-top:0;width:485.3pt;height:194.1pt;rotation:-45;z-index:-25165875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" o:allowincell="f" filled="f" stroked="f">
          <v:stroke joinstyle="round"/>
          <o:lock v:ext="edit" shapetype="t"/>
          <v:textbox style="mso-fit-shape-to-text:t">
            <w:txbxContent>
              <w:p w:rsidR="00102A06" w:rsidRDefault="00102A06" w:rsidP="00102A06">
                <w:pPr>
                  <w:pStyle w:val="NormalWeb"/>
                  <w:spacing w:before="0" w:beforeAutospacing="0" w:after="0" w:afterAutospacing="0"/>
                  <w:jc w:val="center"/>
                </w:pPr>
                <w:r>
                  <w:rPr>
                    <w:color w:val="C0C0C0"/>
                    <w:sz w:val="2"/>
                    <w:szCs w:val="2"/>
                  </w:rPr>
                  <w:t>RENAR</w:t>
                </w:r>
              </w:p>
            </w:txbxContent>
          </v:textbox>
          <w10:wrap anchorx="margin" anchory="margin"/>
        </v:shape>
      </w:pict>
    </w:r>
    <w:r w:rsidRPr="00D068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5" type="#_x0000_t136" style="position:absolute;margin-left:0;margin-top:0;width:456.75pt;height:182.7pt;rotation:315;z-index:-251660800;mso-position-horizontal:center;mso-position-horizontal-relative:margin;mso-position-vertical:center;mso-position-vertical-relative:margin" o:allowincell="f" fillcolor="silver" stroked="f">
          <v:fill opacity=".5"/>
          <v:textpath style="font-family:&quot;Times New Roman&quot;;font-size:1pt" string="RENA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C7FE3"/>
    <w:multiLevelType w:val="hybridMultilevel"/>
    <w:tmpl w:val="A920AAD8"/>
    <w:lvl w:ilvl="0" w:tplc="B9FEB8F8">
      <w:start w:val="10"/>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stylePaneFormatFilter w:val="3F01"/>
  <w:defaultTabStop w:val="720"/>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193224"/>
    <w:rsid w:val="00001D6C"/>
    <w:rsid w:val="00003FE0"/>
    <w:rsid w:val="00005E8E"/>
    <w:rsid w:val="00007E10"/>
    <w:rsid w:val="00026AD6"/>
    <w:rsid w:val="00027DB7"/>
    <w:rsid w:val="00034349"/>
    <w:rsid w:val="0004140A"/>
    <w:rsid w:val="00043B3B"/>
    <w:rsid w:val="000441B2"/>
    <w:rsid w:val="00044B01"/>
    <w:rsid w:val="00047E22"/>
    <w:rsid w:val="00053E5F"/>
    <w:rsid w:val="00054539"/>
    <w:rsid w:val="0005488E"/>
    <w:rsid w:val="00055FB6"/>
    <w:rsid w:val="0006007C"/>
    <w:rsid w:val="0006293A"/>
    <w:rsid w:val="00063844"/>
    <w:rsid w:val="00071F5C"/>
    <w:rsid w:val="00092DF9"/>
    <w:rsid w:val="0009366E"/>
    <w:rsid w:val="0009402C"/>
    <w:rsid w:val="00095018"/>
    <w:rsid w:val="000A418D"/>
    <w:rsid w:val="000A4410"/>
    <w:rsid w:val="000A4F06"/>
    <w:rsid w:val="000A6CB6"/>
    <w:rsid w:val="000B14FA"/>
    <w:rsid w:val="000B30AE"/>
    <w:rsid w:val="000B402C"/>
    <w:rsid w:val="000B4E87"/>
    <w:rsid w:val="000B5472"/>
    <w:rsid w:val="000C35B5"/>
    <w:rsid w:val="000D455F"/>
    <w:rsid w:val="000E72BB"/>
    <w:rsid w:val="000F164F"/>
    <w:rsid w:val="000F46A7"/>
    <w:rsid w:val="000F48FD"/>
    <w:rsid w:val="00100F2F"/>
    <w:rsid w:val="00102A06"/>
    <w:rsid w:val="0010560A"/>
    <w:rsid w:val="00107079"/>
    <w:rsid w:val="001226EE"/>
    <w:rsid w:val="0012558D"/>
    <w:rsid w:val="00125C73"/>
    <w:rsid w:val="00126607"/>
    <w:rsid w:val="001269D6"/>
    <w:rsid w:val="001278BF"/>
    <w:rsid w:val="001300EF"/>
    <w:rsid w:val="00131239"/>
    <w:rsid w:val="001330CD"/>
    <w:rsid w:val="00141A9C"/>
    <w:rsid w:val="0014361C"/>
    <w:rsid w:val="00146E13"/>
    <w:rsid w:val="00147EAC"/>
    <w:rsid w:val="00152CD9"/>
    <w:rsid w:val="00153197"/>
    <w:rsid w:val="001751E8"/>
    <w:rsid w:val="00175386"/>
    <w:rsid w:val="00176268"/>
    <w:rsid w:val="001803A7"/>
    <w:rsid w:val="001813C5"/>
    <w:rsid w:val="001879A7"/>
    <w:rsid w:val="00190168"/>
    <w:rsid w:val="00190B91"/>
    <w:rsid w:val="00193224"/>
    <w:rsid w:val="001954B2"/>
    <w:rsid w:val="00197198"/>
    <w:rsid w:val="00197FFD"/>
    <w:rsid w:val="001A0217"/>
    <w:rsid w:val="001A3832"/>
    <w:rsid w:val="001A403F"/>
    <w:rsid w:val="001B5101"/>
    <w:rsid w:val="001B56A3"/>
    <w:rsid w:val="001B5767"/>
    <w:rsid w:val="001C2E07"/>
    <w:rsid w:val="001C5FE0"/>
    <w:rsid w:val="001C6A69"/>
    <w:rsid w:val="001C6B25"/>
    <w:rsid w:val="001D45FA"/>
    <w:rsid w:val="001D5248"/>
    <w:rsid w:val="001D5358"/>
    <w:rsid w:val="001E51D3"/>
    <w:rsid w:val="001F0774"/>
    <w:rsid w:val="001F10A7"/>
    <w:rsid w:val="001F1370"/>
    <w:rsid w:val="001F2C7B"/>
    <w:rsid w:val="001F4720"/>
    <w:rsid w:val="001F66D6"/>
    <w:rsid w:val="001F66D9"/>
    <w:rsid w:val="001F79AD"/>
    <w:rsid w:val="00214EB9"/>
    <w:rsid w:val="002156A8"/>
    <w:rsid w:val="0022141C"/>
    <w:rsid w:val="00221D3A"/>
    <w:rsid w:val="002340FE"/>
    <w:rsid w:val="00234259"/>
    <w:rsid w:val="00235498"/>
    <w:rsid w:val="00235E80"/>
    <w:rsid w:val="00236CBB"/>
    <w:rsid w:val="00240F2E"/>
    <w:rsid w:val="002423C0"/>
    <w:rsid w:val="002470BB"/>
    <w:rsid w:val="00251C11"/>
    <w:rsid w:val="00251C93"/>
    <w:rsid w:val="00254A1A"/>
    <w:rsid w:val="00256CAF"/>
    <w:rsid w:val="002622E5"/>
    <w:rsid w:val="00263378"/>
    <w:rsid w:val="0026572E"/>
    <w:rsid w:val="00267470"/>
    <w:rsid w:val="00275A50"/>
    <w:rsid w:val="002766FA"/>
    <w:rsid w:val="00281DEB"/>
    <w:rsid w:val="00287B1C"/>
    <w:rsid w:val="002913B7"/>
    <w:rsid w:val="002925E9"/>
    <w:rsid w:val="0029318C"/>
    <w:rsid w:val="002A1117"/>
    <w:rsid w:val="002A29D5"/>
    <w:rsid w:val="002A4AB0"/>
    <w:rsid w:val="002A6A36"/>
    <w:rsid w:val="002B15BB"/>
    <w:rsid w:val="002B4489"/>
    <w:rsid w:val="002B59E1"/>
    <w:rsid w:val="002C2AE0"/>
    <w:rsid w:val="002C63CA"/>
    <w:rsid w:val="002C75DA"/>
    <w:rsid w:val="002D056A"/>
    <w:rsid w:val="002D2C2A"/>
    <w:rsid w:val="002D2EC5"/>
    <w:rsid w:val="002D36C1"/>
    <w:rsid w:val="002D467E"/>
    <w:rsid w:val="002D4D2E"/>
    <w:rsid w:val="002D5A49"/>
    <w:rsid w:val="002E233E"/>
    <w:rsid w:val="002E555B"/>
    <w:rsid w:val="002F01F3"/>
    <w:rsid w:val="002F0DD3"/>
    <w:rsid w:val="0030036B"/>
    <w:rsid w:val="003013AD"/>
    <w:rsid w:val="003049A2"/>
    <w:rsid w:val="00304F92"/>
    <w:rsid w:val="00311A32"/>
    <w:rsid w:val="00311ECE"/>
    <w:rsid w:val="00314BA7"/>
    <w:rsid w:val="0032014A"/>
    <w:rsid w:val="00325B74"/>
    <w:rsid w:val="00326ACC"/>
    <w:rsid w:val="00326E50"/>
    <w:rsid w:val="00332B69"/>
    <w:rsid w:val="00332FAD"/>
    <w:rsid w:val="00344675"/>
    <w:rsid w:val="00344E51"/>
    <w:rsid w:val="00351CAA"/>
    <w:rsid w:val="00355A31"/>
    <w:rsid w:val="00355C28"/>
    <w:rsid w:val="00357F70"/>
    <w:rsid w:val="00365227"/>
    <w:rsid w:val="00366B8A"/>
    <w:rsid w:val="00366EAA"/>
    <w:rsid w:val="00374181"/>
    <w:rsid w:val="003765BA"/>
    <w:rsid w:val="00376771"/>
    <w:rsid w:val="003778B7"/>
    <w:rsid w:val="003823E8"/>
    <w:rsid w:val="00385DDF"/>
    <w:rsid w:val="0039434A"/>
    <w:rsid w:val="0039769C"/>
    <w:rsid w:val="003A287E"/>
    <w:rsid w:val="003A3A47"/>
    <w:rsid w:val="003B343B"/>
    <w:rsid w:val="003B4ED7"/>
    <w:rsid w:val="003C2D83"/>
    <w:rsid w:val="003C3287"/>
    <w:rsid w:val="003D5B49"/>
    <w:rsid w:val="003D6EE2"/>
    <w:rsid w:val="003E16A7"/>
    <w:rsid w:val="003E372C"/>
    <w:rsid w:val="003E5996"/>
    <w:rsid w:val="003F2E27"/>
    <w:rsid w:val="003F71CC"/>
    <w:rsid w:val="00401DCA"/>
    <w:rsid w:val="00405AA1"/>
    <w:rsid w:val="00406447"/>
    <w:rsid w:val="00414F4A"/>
    <w:rsid w:val="00416DC2"/>
    <w:rsid w:val="00427917"/>
    <w:rsid w:val="00430015"/>
    <w:rsid w:val="00445183"/>
    <w:rsid w:val="00446443"/>
    <w:rsid w:val="00450652"/>
    <w:rsid w:val="004527D3"/>
    <w:rsid w:val="00456EEC"/>
    <w:rsid w:val="00462E78"/>
    <w:rsid w:val="004645B3"/>
    <w:rsid w:val="004658C3"/>
    <w:rsid w:val="004661C2"/>
    <w:rsid w:val="00471947"/>
    <w:rsid w:val="004749BE"/>
    <w:rsid w:val="00480FE9"/>
    <w:rsid w:val="00481C12"/>
    <w:rsid w:val="004832C6"/>
    <w:rsid w:val="00483618"/>
    <w:rsid w:val="00486951"/>
    <w:rsid w:val="00490FEE"/>
    <w:rsid w:val="00491792"/>
    <w:rsid w:val="00491A4D"/>
    <w:rsid w:val="004945D8"/>
    <w:rsid w:val="004A0711"/>
    <w:rsid w:val="004A0A7E"/>
    <w:rsid w:val="004A13B5"/>
    <w:rsid w:val="004A4425"/>
    <w:rsid w:val="004A4D45"/>
    <w:rsid w:val="004A75B8"/>
    <w:rsid w:val="004A7925"/>
    <w:rsid w:val="004B013A"/>
    <w:rsid w:val="004B096A"/>
    <w:rsid w:val="004B096D"/>
    <w:rsid w:val="004B1C47"/>
    <w:rsid w:val="004B33EB"/>
    <w:rsid w:val="004B3B88"/>
    <w:rsid w:val="004B6913"/>
    <w:rsid w:val="004C00DE"/>
    <w:rsid w:val="004C3425"/>
    <w:rsid w:val="004C5A4C"/>
    <w:rsid w:val="004D0686"/>
    <w:rsid w:val="004E03CC"/>
    <w:rsid w:val="004E0A79"/>
    <w:rsid w:val="004E2A13"/>
    <w:rsid w:val="004E5551"/>
    <w:rsid w:val="004F04E1"/>
    <w:rsid w:val="004F20F0"/>
    <w:rsid w:val="004F2201"/>
    <w:rsid w:val="004F70A7"/>
    <w:rsid w:val="00501FE9"/>
    <w:rsid w:val="00504BB7"/>
    <w:rsid w:val="005113E9"/>
    <w:rsid w:val="0051178B"/>
    <w:rsid w:val="0051461E"/>
    <w:rsid w:val="00516225"/>
    <w:rsid w:val="0051641A"/>
    <w:rsid w:val="00516E9C"/>
    <w:rsid w:val="00522518"/>
    <w:rsid w:val="00533003"/>
    <w:rsid w:val="00541CEC"/>
    <w:rsid w:val="00543893"/>
    <w:rsid w:val="00544FBF"/>
    <w:rsid w:val="0055354D"/>
    <w:rsid w:val="0055481E"/>
    <w:rsid w:val="005554FD"/>
    <w:rsid w:val="00557D44"/>
    <w:rsid w:val="005605F4"/>
    <w:rsid w:val="005611A1"/>
    <w:rsid w:val="00561673"/>
    <w:rsid w:val="00561A54"/>
    <w:rsid w:val="00562D2D"/>
    <w:rsid w:val="00567BF1"/>
    <w:rsid w:val="00567F48"/>
    <w:rsid w:val="00570A7D"/>
    <w:rsid w:val="0057127D"/>
    <w:rsid w:val="00573102"/>
    <w:rsid w:val="00576BAC"/>
    <w:rsid w:val="00581FD9"/>
    <w:rsid w:val="005840F6"/>
    <w:rsid w:val="00584B31"/>
    <w:rsid w:val="005850B3"/>
    <w:rsid w:val="00587C3C"/>
    <w:rsid w:val="00591BAF"/>
    <w:rsid w:val="005920F2"/>
    <w:rsid w:val="005922C4"/>
    <w:rsid w:val="00595D0B"/>
    <w:rsid w:val="005A3EAB"/>
    <w:rsid w:val="005B11F5"/>
    <w:rsid w:val="005B1E79"/>
    <w:rsid w:val="005B5F57"/>
    <w:rsid w:val="005B7BA4"/>
    <w:rsid w:val="005C30C8"/>
    <w:rsid w:val="005C50C6"/>
    <w:rsid w:val="005C5B8F"/>
    <w:rsid w:val="005D195E"/>
    <w:rsid w:val="005D47B8"/>
    <w:rsid w:val="005E2B49"/>
    <w:rsid w:val="005E3267"/>
    <w:rsid w:val="005E3AEE"/>
    <w:rsid w:val="005E4414"/>
    <w:rsid w:val="005F3937"/>
    <w:rsid w:val="005F4446"/>
    <w:rsid w:val="005F750A"/>
    <w:rsid w:val="00603197"/>
    <w:rsid w:val="00605215"/>
    <w:rsid w:val="006073CA"/>
    <w:rsid w:val="00613065"/>
    <w:rsid w:val="006179FC"/>
    <w:rsid w:val="006319EC"/>
    <w:rsid w:val="006323D6"/>
    <w:rsid w:val="00636F06"/>
    <w:rsid w:val="00645470"/>
    <w:rsid w:val="0064763E"/>
    <w:rsid w:val="0065411C"/>
    <w:rsid w:val="00655571"/>
    <w:rsid w:val="00656B1F"/>
    <w:rsid w:val="006603E2"/>
    <w:rsid w:val="00661F4A"/>
    <w:rsid w:val="00666183"/>
    <w:rsid w:val="006670C6"/>
    <w:rsid w:val="00671071"/>
    <w:rsid w:val="006722A8"/>
    <w:rsid w:val="00673F09"/>
    <w:rsid w:val="00676E25"/>
    <w:rsid w:val="00683076"/>
    <w:rsid w:val="00684A79"/>
    <w:rsid w:val="0068521F"/>
    <w:rsid w:val="0068681E"/>
    <w:rsid w:val="0069070B"/>
    <w:rsid w:val="00697781"/>
    <w:rsid w:val="006A010D"/>
    <w:rsid w:val="006A72C4"/>
    <w:rsid w:val="006B2DF2"/>
    <w:rsid w:val="006B74E4"/>
    <w:rsid w:val="006C0AB7"/>
    <w:rsid w:val="006C3A8E"/>
    <w:rsid w:val="006C48CF"/>
    <w:rsid w:val="006C6932"/>
    <w:rsid w:val="006D07F9"/>
    <w:rsid w:val="006D2B30"/>
    <w:rsid w:val="006D419A"/>
    <w:rsid w:val="006E0C2C"/>
    <w:rsid w:val="006E3E2A"/>
    <w:rsid w:val="006F07C8"/>
    <w:rsid w:val="006F0A1D"/>
    <w:rsid w:val="006F0B4F"/>
    <w:rsid w:val="006F1DD6"/>
    <w:rsid w:val="006F305E"/>
    <w:rsid w:val="006F410F"/>
    <w:rsid w:val="006F5AA7"/>
    <w:rsid w:val="006F7AD8"/>
    <w:rsid w:val="006F7F77"/>
    <w:rsid w:val="00701B92"/>
    <w:rsid w:val="00707040"/>
    <w:rsid w:val="007076F7"/>
    <w:rsid w:val="0071072C"/>
    <w:rsid w:val="00710FE5"/>
    <w:rsid w:val="007119EA"/>
    <w:rsid w:val="0071414D"/>
    <w:rsid w:val="00717586"/>
    <w:rsid w:val="0072418B"/>
    <w:rsid w:val="00735853"/>
    <w:rsid w:val="0073590B"/>
    <w:rsid w:val="00735BC2"/>
    <w:rsid w:val="00743D7B"/>
    <w:rsid w:val="0074472B"/>
    <w:rsid w:val="007467F9"/>
    <w:rsid w:val="00750B2E"/>
    <w:rsid w:val="0076175D"/>
    <w:rsid w:val="00761E98"/>
    <w:rsid w:val="007635EB"/>
    <w:rsid w:val="00765824"/>
    <w:rsid w:val="00773978"/>
    <w:rsid w:val="00773B0D"/>
    <w:rsid w:val="00776628"/>
    <w:rsid w:val="00780CC1"/>
    <w:rsid w:val="00790F96"/>
    <w:rsid w:val="00792C04"/>
    <w:rsid w:val="007959D2"/>
    <w:rsid w:val="00795FE3"/>
    <w:rsid w:val="007A3039"/>
    <w:rsid w:val="007A32F1"/>
    <w:rsid w:val="007A4C29"/>
    <w:rsid w:val="007B011C"/>
    <w:rsid w:val="007B19F9"/>
    <w:rsid w:val="007B6482"/>
    <w:rsid w:val="007C114D"/>
    <w:rsid w:val="007C34A3"/>
    <w:rsid w:val="007D4EE4"/>
    <w:rsid w:val="007D7523"/>
    <w:rsid w:val="007E0111"/>
    <w:rsid w:val="007E20ED"/>
    <w:rsid w:val="007E26FE"/>
    <w:rsid w:val="007E4211"/>
    <w:rsid w:val="007E573D"/>
    <w:rsid w:val="007F050B"/>
    <w:rsid w:val="007F224C"/>
    <w:rsid w:val="007F4034"/>
    <w:rsid w:val="00807E7E"/>
    <w:rsid w:val="0081182E"/>
    <w:rsid w:val="00816A50"/>
    <w:rsid w:val="00825C37"/>
    <w:rsid w:val="00832F37"/>
    <w:rsid w:val="0083386A"/>
    <w:rsid w:val="00837D39"/>
    <w:rsid w:val="00840939"/>
    <w:rsid w:val="00841EED"/>
    <w:rsid w:val="00843A94"/>
    <w:rsid w:val="00846143"/>
    <w:rsid w:val="008515DE"/>
    <w:rsid w:val="008523CA"/>
    <w:rsid w:val="00855C39"/>
    <w:rsid w:val="008613AF"/>
    <w:rsid w:val="00864169"/>
    <w:rsid w:val="00867FF1"/>
    <w:rsid w:val="008705C4"/>
    <w:rsid w:val="008775E0"/>
    <w:rsid w:val="00881250"/>
    <w:rsid w:val="008819C9"/>
    <w:rsid w:val="0088216B"/>
    <w:rsid w:val="00884C29"/>
    <w:rsid w:val="0089138D"/>
    <w:rsid w:val="008A2152"/>
    <w:rsid w:val="008A3446"/>
    <w:rsid w:val="008A38BC"/>
    <w:rsid w:val="008A6E85"/>
    <w:rsid w:val="008B3C59"/>
    <w:rsid w:val="008C199E"/>
    <w:rsid w:val="008C5011"/>
    <w:rsid w:val="008C5284"/>
    <w:rsid w:val="008E1199"/>
    <w:rsid w:val="008E5458"/>
    <w:rsid w:val="008E5828"/>
    <w:rsid w:val="008E69AD"/>
    <w:rsid w:val="008E715C"/>
    <w:rsid w:val="008E750A"/>
    <w:rsid w:val="008E7A3A"/>
    <w:rsid w:val="008F29D6"/>
    <w:rsid w:val="008F6EDC"/>
    <w:rsid w:val="009014C7"/>
    <w:rsid w:val="00903545"/>
    <w:rsid w:val="00905049"/>
    <w:rsid w:val="00910620"/>
    <w:rsid w:val="00910F7D"/>
    <w:rsid w:val="009148A0"/>
    <w:rsid w:val="00915EFC"/>
    <w:rsid w:val="009202EF"/>
    <w:rsid w:val="00920742"/>
    <w:rsid w:val="009214B5"/>
    <w:rsid w:val="00921CB6"/>
    <w:rsid w:val="0092278E"/>
    <w:rsid w:val="0092462E"/>
    <w:rsid w:val="00925B7B"/>
    <w:rsid w:val="00925FDB"/>
    <w:rsid w:val="00932EAB"/>
    <w:rsid w:val="009357BF"/>
    <w:rsid w:val="00937EB4"/>
    <w:rsid w:val="009413B3"/>
    <w:rsid w:val="009419AB"/>
    <w:rsid w:val="00942CB9"/>
    <w:rsid w:val="00950A52"/>
    <w:rsid w:val="00952BD7"/>
    <w:rsid w:val="0095432C"/>
    <w:rsid w:val="009546BD"/>
    <w:rsid w:val="00954A9B"/>
    <w:rsid w:val="00963129"/>
    <w:rsid w:val="00963F7D"/>
    <w:rsid w:val="009673FD"/>
    <w:rsid w:val="00971702"/>
    <w:rsid w:val="0097216A"/>
    <w:rsid w:val="00973B79"/>
    <w:rsid w:val="009750AC"/>
    <w:rsid w:val="00977C0A"/>
    <w:rsid w:val="00981561"/>
    <w:rsid w:val="0098347F"/>
    <w:rsid w:val="00986777"/>
    <w:rsid w:val="00987465"/>
    <w:rsid w:val="00991FBA"/>
    <w:rsid w:val="00992331"/>
    <w:rsid w:val="00992C37"/>
    <w:rsid w:val="00995E6B"/>
    <w:rsid w:val="009A0EC1"/>
    <w:rsid w:val="009A4702"/>
    <w:rsid w:val="009A7C72"/>
    <w:rsid w:val="009B449B"/>
    <w:rsid w:val="009B5218"/>
    <w:rsid w:val="009B580B"/>
    <w:rsid w:val="009B7AE9"/>
    <w:rsid w:val="009C1A6A"/>
    <w:rsid w:val="009C30AB"/>
    <w:rsid w:val="009D1645"/>
    <w:rsid w:val="009D4DB2"/>
    <w:rsid w:val="009D5943"/>
    <w:rsid w:val="009D5E64"/>
    <w:rsid w:val="009E3C1C"/>
    <w:rsid w:val="009E433A"/>
    <w:rsid w:val="009F2477"/>
    <w:rsid w:val="009F3384"/>
    <w:rsid w:val="00A0127F"/>
    <w:rsid w:val="00A015AA"/>
    <w:rsid w:val="00A06B88"/>
    <w:rsid w:val="00A12E58"/>
    <w:rsid w:val="00A13057"/>
    <w:rsid w:val="00A15F02"/>
    <w:rsid w:val="00A2527D"/>
    <w:rsid w:val="00A2680A"/>
    <w:rsid w:val="00A27E11"/>
    <w:rsid w:val="00A30D63"/>
    <w:rsid w:val="00A350A7"/>
    <w:rsid w:val="00A36D21"/>
    <w:rsid w:val="00A377B4"/>
    <w:rsid w:val="00A42237"/>
    <w:rsid w:val="00A43BDC"/>
    <w:rsid w:val="00A47ACC"/>
    <w:rsid w:val="00A50230"/>
    <w:rsid w:val="00A51337"/>
    <w:rsid w:val="00A55772"/>
    <w:rsid w:val="00A62891"/>
    <w:rsid w:val="00A62EE3"/>
    <w:rsid w:val="00A70FF0"/>
    <w:rsid w:val="00A77034"/>
    <w:rsid w:val="00A82599"/>
    <w:rsid w:val="00A82F02"/>
    <w:rsid w:val="00A85AAD"/>
    <w:rsid w:val="00A91F72"/>
    <w:rsid w:val="00A92A96"/>
    <w:rsid w:val="00A93EBB"/>
    <w:rsid w:val="00A97974"/>
    <w:rsid w:val="00AA0CD2"/>
    <w:rsid w:val="00AA105A"/>
    <w:rsid w:val="00AA5C07"/>
    <w:rsid w:val="00AA766F"/>
    <w:rsid w:val="00AA7DA8"/>
    <w:rsid w:val="00AB2010"/>
    <w:rsid w:val="00AB333A"/>
    <w:rsid w:val="00AC24D4"/>
    <w:rsid w:val="00AC564D"/>
    <w:rsid w:val="00AC58AF"/>
    <w:rsid w:val="00AC7A3E"/>
    <w:rsid w:val="00AD015D"/>
    <w:rsid w:val="00AD1197"/>
    <w:rsid w:val="00AD2E4D"/>
    <w:rsid w:val="00AD6130"/>
    <w:rsid w:val="00AE0AB3"/>
    <w:rsid w:val="00AE1AE4"/>
    <w:rsid w:val="00AF3A70"/>
    <w:rsid w:val="00AF528E"/>
    <w:rsid w:val="00B00AF4"/>
    <w:rsid w:val="00B05146"/>
    <w:rsid w:val="00B05F61"/>
    <w:rsid w:val="00B13567"/>
    <w:rsid w:val="00B16654"/>
    <w:rsid w:val="00B16BAF"/>
    <w:rsid w:val="00B218B2"/>
    <w:rsid w:val="00B2545D"/>
    <w:rsid w:val="00B25D71"/>
    <w:rsid w:val="00B27D64"/>
    <w:rsid w:val="00B27F08"/>
    <w:rsid w:val="00B3068B"/>
    <w:rsid w:val="00B31EB1"/>
    <w:rsid w:val="00B3623D"/>
    <w:rsid w:val="00B37059"/>
    <w:rsid w:val="00B45A1E"/>
    <w:rsid w:val="00B45D59"/>
    <w:rsid w:val="00B4729D"/>
    <w:rsid w:val="00B47403"/>
    <w:rsid w:val="00B514E8"/>
    <w:rsid w:val="00B60A56"/>
    <w:rsid w:val="00B64FEF"/>
    <w:rsid w:val="00B66723"/>
    <w:rsid w:val="00B708CB"/>
    <w:rsid w:val="00B75DDD"/>
    <w:rsid w:val="00B80B15"/>
    <w:rsid w:val="00B8588E"/>
    <w:rsid w:val="00B9096E"/>
    <w:rsid w:val="00B90EED"/>
    <w:rsid w:val="00B93019"/>
    <w:rsid w:val="00B953A3"/>
    <w:rsid w:val="00B97387"/>
    <w:rsid w:val="00B97D54"/>
    <w:rsid w:val="00BA30BD"/>
    <w:rsid w:val="00BB065A"/>
    <w:rsid w:val="00BB0B64"/>
    <w:rsid w:val="00BB1A64"/>
    <w:rsid w:val="00BB4622"/>
    <w:rsid w:val="00BB6F31"/>
    <w:rsid w:val="00BC47AF"/>
    <w:rsid w:val="00BC4840"/>
    <w:rsid w:val="00BD16B7"/>
    <w:rsid w:val="00BD17B0"/>
    <w:rsid w:val="00BD1951"/>
    <w:rsid w:val="00BD312C"/>
    <w:rsid w:val="00BD37FD"/>
    <w:rsid w:val="00BE536D"/>
    <w:rsid w:val="00BF14E1"/>
    <w:rsid w:val="00BF3140"/>
    <w:rsid w:val="00C10CE5"/>
    <w:rsid w:val="00C11865"/>
    <w:rsid w:val="00C202C3"/>
    <w:rsid w:val="00C20BF7"/>
    <w:rsid w:val="00C21D0C"/>
    <w:rsid w:val="00C23A32"/>
    <w:rsid w:val="00C274E7"/>
    <w:rsid w:val="00C304F2"/>
    <w:rsid w:val="00C331CF"/>
    <w:rsid w:val="00C33D24"/>
    <w:rsid w:val="00C34B55"/>
    <w:rsid w:val="00C43E90"/>
    <w:rsid w:val="00C43F18"/>
    <w:rsid w:val="00C50630"/>
    <w:rsid w:val="00C51D47"/>
    <w:rsid w:val="00C53AD9"/>
    <w:rsid w:val="00C579BC"/>
    <w:rsid w:val="00C60B2A"/>
    <w:rsid w:val="00C63C19"/>
    <w:rsid w:val="00C66A77"/>
    <w:rsid w:val="00C703BB"/>
    <w:rsid w:val="00C7664A"/>
    <w:rsid w:val="00C82D07"/>
    <w:rsid w:val="00C84432"/>
    <w:rsid w:val="00C84EBF"/>
    <w:rsid w:val="00C9303A"/>
    <w:rsid w:val="00C9379C"/>
    <w:rsid w:val="00C93AE8"/>
    <w:rsid w:val="00CA05D3"/>
    <w:rsid w:val="00CB024C"/>
    <w:rsid w:val="00CB213A"/>
    <w:rsid w:val="00CB491F"/>
    <w:rsid w:val="00CB6AFE"/>
    <w:rsid w:val="00CB6EB1"/>
    <w:rsid w:val="00CC2065"/>
    <w:rsid w:val="00CC2294"/>
    <w:rsid w:val="00CC424D"/>
    <w:rsid w:val="00CC5CED"/>
    <w:rsid w:val="00CC5F5C"/>
    <w:rsid w:val="00CD1A1A"/>
    <w:rsid w:val="00CD1AA1"/>
    <w:rsid w:val="00CD7498"/>
    <w:rsid w:val="00CD7F25"/>
    <w:rsid w:val="00CE2E60"/>
    <w:rsid w:val="00CE3C0F"/>
    <w:rsid w:val="00CF11B6"/>
    <w:rsid w:val="00CF1935"/>
    <w:rsid w:val="00CF5616"/>
    <w:rsid w:val="00CF7236"/>
    <w:rsid w:val="00D027B7"/>
    <w:rsid w:val="00D02B99"/>
    <w:rsid w:val="00D06808"/>
    <w:rsid w:val="00D11B56"/>
    <w:rsid w:val="00D11FA1"/>
    <w:rsid w:val="00D1273A"/>
    <w:rsid w:val="00D12BE0"/>
    <w:rsid w:val="00D1410D"/>
    <w:rsid w:val="00D14ADB"/>
    <w:rsid w:val="00D16299"/>
    <w:rsid w:val="00D16ECE"/>
    <w:rsid w:val="00D20DBF"/>
    <w:rsid w:val="00D2279D"/>
    <w:rsid w:val="00D23017"/>
    <w:rsid w:val="00D238F8"/>
    <w:rsid w:val="00D3464D"/>
    <w:rsid w:val="00D40736"/>
    <w:rsid w:val="00D410B9"/>
    <w:rsid w:val="00D433A4"/>
    <w:rsid w:val="00D45831"/>
    <w:rsid w:val="00D53D17"/>
    <w:rsid w:val="00D5544D"/>
    <w:rsid w:val="00D60672"/>
    <w:rsid w:val="00D630CD"/>
    <w:rsid w:val="00D649D2"/>
    <w:rsid w:val="00D6514D"/>
    <w:rsid w:val="00D65B02"/>
    <w:rsid w:val="00D65CF5"/>
    <w:rsid w:val="00D67380"/>
    <w:rsid w:val="00D70658"/>
    <w:rsid w:val="00D70F44"/>
    <w:rsid w:val="00D76DC4"/>
    <w:rsid w:val="00D81A6B"/>
    <w:rsid w:val="00D85068"/>
    <w:rsid w:val="00D86B66"/>
    <w:rsid w:val="00D87FB7"/>
    <w:rsid w:val="00D92A83"/>
    <w:rsid w:val="00D93787"/>
    <w:rsid w:val="00D94CC4"/>
    <w:rsid w:val="00D9545F"/>
    <w:rsid w:val="00D96503"/>
    <w:rsid w:val="00DA3994"/>
    <w:rsid w:val="00DA6B2A"/>
    <w:rsid w:val="00DA73E2"/>
    <w:rsid w:val="00DB04DC"/>
    <w:rsid w:val="00DB0C61"/>
    <w:rsid w:val="00DB2836"/>
    <w:rsid w:val="00DB2C00"/>
    <w:rsid w:val="00DB6A22"/>
    <w:rsid w:val="00DB7034"/>
    <w:rsid w:val="00DB7B53"/>
    <w:rsid w:val="00DC0EAD"/>
    <w:rsid w:val="00DC3C19"/>
    <w:rsid w:val="00DC557E"/>
    <w:rsid w:val="00DC74EA"/>
    <w:rsid w:val="00DD0069"/>
    <w:rsid w:val="00DD085C"/>
    <w:rsid w:val="00DD11AD"/>
    <w:rsid w:val="00DD276F"/>
    <w:rsid w:val="00DD3F1B"/>
    <w:rsid w:val="00DD4487"/>
    <w:rsid w:val="00DD52B8"/>
    <w:rsid w:val="00DD5810"/>
    <w:rsid w:val="00DD68C8"/>
    <w:rsid w:val="00DE2C66"/>
    <w:rsid w:val="00DE3FD6"/>
    <w:rsid w:val="00DE532F"/>
    <w:rsid w:val="00DE72A2"/>
    <w:rsid w:val="00DF032B"/>
    <w:rsid w:val="00DF20FC"/>
    <w:rsid w:val="00DF3E0C"/>
    <w:rsid w:val="00DF4688"/>
    <w:rsid w:val="00DF4CB6"/>
    <w:rsid w:val="00DF6901"/>
    <w:rsid w:val="00DF7D6A"/>
    <w:rsid w:val="00E05EAF"/>
    <w:rsid w:val="00E06965"/>
    <w:rsid w:val="00E07DC7"/>
    <w:rsid w:val="00E13212"/>
    <w:rsid w:val="00E133A8"/>
    <w:rsid w:val="00E235A1"/>
    <w:rsid w:val="00E23E92"/>
    <w:rsid w:val="00E25C5E"/>
    <w:rsid w:val="00E32230"/>
    <w:rsid w:val="00E35231"/>
    <w:rsid w:val="00E36B43"/>
    <w:rsid w:val="00E43385"/>
    <w:rsid w:val="00E44062"/>
    <w:rsid w:val="00E443E0"/>
    <w:rsid w:val="00E50FA6"/>
    <w:rsid w:val="00E524F4"/>
    <w:rsid w:val="00E556FF"/>
    <w:rsid w:val="00E57E82"/>
    <w:rsid w:val="00E61C26"/>
    <w:rsid w:val="00E646EA"/>
    <w:rsid w:val="00E67897"/>
    <w:rsid w:val="00E70DF5"/>
    <w:rsid w:val="00E768F6"/>
    <w:rsid w:val="00E84452"/>
    <w:rsid w:val="00E92F61"/>
    <w:rsid w:val="00E95570"/>
    <w:rsid w:val="00E96558"/>
    <w:rsid w:val="00EA07E5"/>
    <w:rsid w:val="00EA146D"/>
    <w:rsid w:val="00EA2A81"/>
    <w:rsid w:val="00EB02A5"/>
    <w:rsid w:val="00EB0713"/>
    <w:rsid w:val="00EB1005"/>
    <w:rsid w:val="00EB5338"/>
    <w:rsid w:val="00EC05B9"/>
    <w:rsid w:val="00EC08C7"/>
    <w:rsid w:val="00EC15BE"/>
    <w:rsid w:val="00EC21D0"/>
    <w:rsid w:val="00EC501B"/>
    <w:rsid w:val="00EC6BE9"/>
    <w:rsid w:val="00ED1B4B"/>
    <w:rsid w:val="00ED40C3"/>
    <w:rsid w:val="00EE3A60"/>
    <w:rsid w:val="00EE629D"/>
    <w:rsid w:val="00EE7067"/>
    <w:rsid w:val="00EF05D1"/>
    <w:rsid w:val="00EF1E17"/>
    <w:rsid w:val="00EF3449"/>
    <w:rsid w:val="00EF3CB6"/>
    <w:rsid w:val="00EF4E9A"/>
    <w:rsid w:val="00EF5088"/>
    <w:rsid w:val="00EF6541"/>
    <w:rsid w:val="00F00C61"/>
    <w:rsid w:val="00F04E2C"/>
    <w:rsid w:val="00F0681A"/>
    <w:rsid w:val="00F12CAB"/>
    <w:rsid w:val="00F23BE5"/>
    <w:rsid w:val="00F24F4A"/>
    <w:rsid w:val="00F26F57"/>
    <w:rsid w:val="00F360A4"/>
    <w:rsid w:val="00F37107"/>
    <w:rsid w:val="00F37FE3"/>
    <w:rsid w:val="00F503B5"/>
    <w:rsid w:val="00F61420"/>
    <w:rsid w:val="00F62B57"/>
    <w:rsid w:val="00F63366"/>
    <w:rsid w:val="00F708B6"/>
    <w:rsid w:val="00F80371"/>
    <w:rsid w:val="00F810C9"/>
    <w:rsid w:val="00F827B9"/>
    <w:rsid w:val="00F85361"/>
    <w:rsid w:val="00F8568A"/>
    <w:rsid w:val="00F86647"/>
    <w:rsid w:val="00F86C01"/>
    <w:rsid w:val="00F86F51"/>
    <w:rsid w:val="00F913C8"/>
    <w:rsid w:val="00F917E9"/>
    <w:rsid w:val="00F9322B"/>
    <w:rsid w:val="00F94816"/>
    <w:rsid w:val="00F96885"/>
    <w:rsid w:val="00F97583"/>
    <w:rsid w:val="00FA496B"/>
    <w:rsid w:val="00FA4E2A"/>
    <w:rsid w:val="00FA6565"/>
    <w:rsid w:val="00FB1F48"/>
    <w:rsid w:val="00FB2172"/>
    <w:rsid w:val="00FB2403"/>
    <w:rsid w:val="00FB3EBE"/>
    <w:rsid w:val="00FB50EE"/>
    <w:rsid w:val="00FC4A34"/>
    <w:rsid w:val="00FC55AA"/>
    <w:rsid w:val="00FD0D6B"/>
    <w:rsid w:val="00FE0E90"/>
    <w:rsid w:val="00FE146D"/>
    <w:rsid w:val="00FE2640"/>
    <w:rsid w:val="00FE6C65"/>
    <w:rsid w:val="00FF0330"/>
    <w:rsid w:val="00FF6F3C"/>
    <w:rsid w:val="00FF7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2E"/>
    <w:rPr>
      <w:noProof/>
      <w:sz w:val="24"/>
      <w:szCs w:val="24"/>
      <w:lang w:val="ro-RO" w:eastAsia="en-GB"/>
    </w:rPr>
  </w:style>
  <w:style w:type="paragraph" w:styleId="Heading6">
    <w:name w:val="heading 6"/>
    <w:basedOn w:val="Normal"/>
    <w:next w:val="Normal"/>
    <w:qFormat/>
    <w:rsid w:val="00240F2E"/>
    <w:pPr>
      <w:keepNext/>
      <w:spacing w:line="360" w:lineRule="auto"/>
      <w:jc w:val="center"/>
      <w:outlineLvl w:val="5"/>
    </w:pPr>
    <w:rPr>
      <w:noProof w:val="0"/>
      <w:snapToGrid w:val="0"/>
      <w:color w:val="0000F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0F2E"/>
    <w:pPr>
      <w:jc w:val="center"/>
    </w:pPr>
    <w:rPr>
      <w:noProof w:val="0"/>
      <w:snapToGrid w:val="0"/>
      <w:sz w:val="20"/>
      <w:szCs w:val="20"/>
      <w:lang w:eastAsia="en-US"/>
    </w:rPr>
  </w:style>
  <w:style w:type="paragraph" w:styleId="Header">
    <w:name w:val="header"/>
    <w:basedOn w:val="Normal"/>
    <w:link w:val="HeaderChar"/>
    <w:rsid w:val="00240F2E"/>
    <w:pPr>
      <w:tabs>
        <w:tab w:val="center" w:pos="4153"/>
        <w:tab w:val="right" w:pos="8306"/>
      </w:tabs>
    </w:pPr>
    <w:rPr>
      <w:noProof w:val="0"/>
      <w:sz w:val="20"/>
      <w:szCs w:val="20"/>
    </w:rPr>
  </w:style>
  <w:style w:type="paragraph" w:styleId="Footer">
    <w:name w:val="footer"/>
    <w:basedOn w:val="Normal"/>
    <w:rsid w:val="00773B0D"/>
    <w:pPr>
      <w:tabs>
        <w:tab w:val="center" w:pos="4153"/>
        <w:tab w:val="right" w:pos="8306"/>
      </w:tabs>
    </w:pPr>
  </w:style>
  <w:style w:type="character" w:styleId="PageNumber">
    <w:name w:val="page number"/>
    <w:basedOn w:val="DefaultParagraphFont"/>
    <w:rsid w:val="00A97974"/>
  </w:style>
  <w:style w:type="table" w:styleId="TableGrid">
    <w:name w:val="Table Grid"/>
    <w:basedOn w:val="TableNormal"/>
    <w:rsid w:val="00A97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F20FC"/>
    <w:rPr>
      <w:rFonts w:ascii="Tahoma" w:hAnsi="Tahoma" w:cs="Tahoma"/>
      <w:sz w:val="16"/>
      <w:szCs w:val="16"/>
    </w:rPr>
  </w:style>
  <w:style w:type="character" w:customStyle="1" w:styleId="HeaderChar">
    <w:name w:val="Header Char"/>
    <w:link w:val="Header"/>
    <w:rsid w:val="00A62891"/>
    <w:rPr>
      <w:lang w:val="ro-RO" w:eastAsia="en-GB"/>
    </w:rPr>
  </w:style>
  <w:style w:type="character" w:styleId="Hyperlink">
    <w:name w:val="Hyperlink"/>
    <w:uiPriority w:val="99"/>
    <w:unhideWhenUsed/>
    <w:rsid w:val="00E133A8"/>
    <w:rPr>
      <w:color w:val="0000FF"/>
      <w:u w:val="single"/>
    </w:rPr>
  </w:style>
  <w:style w:type="paragraph" w:styleId="NormalWeb">
    <w:name w:val="Normal (Web)"/>
    <w:basedOn w:val="Normal"/>
    <w:uiPriority w:val="99"/>
    <w:unhideWhenUsed/>
    <w:rsid w:val="00102A06"/>
    <w:pPr>
      <w:spacing w:before="100" w:beforeAutospacing="1" w:after="100" w:afterAutospacing="1"/>
    </w:pPr>
    <w:rPr>
      <w:rFonts w:eastAsiaTheme="minorEastAsia"/>
      <w:noProof w:val="0"/>
      <w:lang w:val="en-US" w:eastAsia="en-US"/>
    </w:rPr>
  </w:style>
  <w:style w:type="character" w:styleId="Strong">
    <w:name w:val="Strong"/>
    <w:basedOn w:val="DefaultParagraphFont"/>
    <w:uiPriority w:val="22"/>
    <w:qFormat/>
    <w:rsid w:val="00FA496B"/>
    <w:rPr>
      <w:b/>
      <w:bCs/>
    </w:rPr>
  </w:style>
</w:styles>
</file>

<file path=word/webSettings.xml><?xml version="1.0" encoding="utf-8"?>
<w:webSettings xmlns:r="http://schemas.openxmlformats.org/officeDocument/2006/relationships" xmlns:w="http://schemas.openxmlformats.org/wordprocessingml/2006/main">
  <w:divs>
    <w:div w:id="11424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azin.asro.ro/index.php?pag=3&amp;lg=1&amp;cls0=1&amp;cls1=0&amp;cls2=0&amp;cls3=0&amp;cls4=0&amp;id_p=7689595" TargetMode="External"/><Relationship Id="rId13" Type="http://schemas.openxmlformats.org/officeDocument/2006/relationships/hyperlink" Target="http://magazin.asro.ro/index.php?pag=3&amp;lg=1&amp;cls0=1&amp;cls1=0&amp;cls2=0&amp;cls3=0&amp;cls4=0&amp;id_p=7694865" TargetMode="External"/><Relationship Id="rId18" Type="http://schemas.openxmlformats.org/officeDocument/2006/relationships/hyperlink" Target="http://magazin.asro.ro/index.php?pag=3&amp;lg=1&amp;cls0=1&amp;cls1=0&amp;cls2=0&amp;cls3=0&amp;cls4=0&amp;id_p=7693442" TargetMode="External"/><Relationship Id="rId26" Type="http://schemas.openxmlformats.org/officeDocument/2006/relationships/hyperlink" Target="http://magazin.asro.ro/index.php?pag=3&amp;lg=1&amp;cls0=1&amp;cls1=0&amp;cls2=0&amp;cls3=0&amp;cls4=0&amp;id_p=7693442"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magazin.asro.ro/index.php?pag=3&amp;lg=1&amp;cls0=1&amp;cls1=0&amp;cls2=0&amp;cls3=0&amp;cls4=0&amp;id_p=7699815" TargetMode="External"/><Relationship Id="rId34" Type="http://schemas.openxmlformats.org/officeDocument/2006/relationships/hyperlink" Target="http://magazin.asro.ro/index.php?pag=3&amp;lg=1&amp;cls0=1&amp;cls1=0&amp;cls2=0&amp;cls3=0&amp;cls4=0&amp;id_p=7678548" TargetMode="External"/><Relationship Id="rId42" Type="http://schemas.openxmlformats.org/officeDocument/2006/relationships/theme" Target="theme/theme1.xml"/><Relationship Id="rId7" Type="http://schemas.openxmlformats.org/officeDocument/2006/relationships/hyperlink" Target="http://magazin.asro.ro/index.php?pag=3&amp;lg=1&amp;cls0=1&amp;cls1=0&amp;cls2=0&amp;cls3=0&amp;cls4=0&amp;id_p=7695948" TargetMode="External"/><Relationship Id="rId12" Type="http://schemas.openxmlformats.org/officeDocument/2006/relationships/hyperlink" Target="http://magazin.asro.ro/index.php?pag=3&amp;lg=1&amp;cls0=1&amp;cls1=0&amp;cls2=0&amp;cls3=0&amp;cls4=0&amp;id_p=7699825" TargetMode="External"/><Relationship Id="rId17" Type="http://schemas.openxmlformats.org/officeDocument/2006/relationships/hyperlink" Target="http://magazin.asro.ro/index.php?pag=3&amp;lg=1&amp;cls0=1&amp;cls1=0&amp;cls2=0&amp;cls3=0&amp;cls4=0&amp;id_p=7693442" TargetMode="External"/><Relationship Id="rId25" Type="http://schemas.openxmlformats.org/officeDocument/2006/relationships/hyperlink" Target="http://magazin.asro.ro/index.php?pag=3&amp;lg=1&amp;cls0=1&amp;cls1=0&amp;cls2=0&amp;cls3=0&amp;cls4=0&amp;id_p=7699350" TargetMode="External"/><Relationship Id="rId33" Type="http://schemas.openxmlformats.org/officeDocument/2006/relationships/hyperlink" Target="http://magazin.asro.ro/index.php?pag=3&amp;lg=1&amp;cls0=1&amp;cls1=0&amp;cls2=0&amp;cls3=0&amp;cls4=0&amp;id_p=7678547"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agazin.asro.ro/index.php?pag=3&amp;lg=1&amp;cls0=1&amp;cls1=0&amp;cls2=0&amp;cls3=0&amp;cls4=0&amp;id_p=7696965" TargetMode="External"/><Relationship Id="rId20" Type="http://schemas.openxmlformats.org/officeDocument/2006/relationships/hyperlink" Target="http://magazin.asro.ro/index.php?pag=3&amp;lg=1&amp;cls0=1&amp;cls1=0&amp;cls2=0&amp;cls3=0&amp;cls4=0&amp;id_p=7699819" TargetMode="External"/><Relationship Id="rId29" Type="http://schemas.openxmlformats.org/officeDocument/2006/relationships/hyperlink" Target="http://magazin.asro.ro/index.php?pag=3&amp;lg=1&amp;cls0=1&amp;cls1=0&amp;cls2=0&amp;cls3=0&amp;cls4=0&amp;id_p=769548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gazin.asro.ro/index.php?pag=3&amp;lg=1&amp;cls0=1&amp;cls1=0&amp;cls2=0&amp;cls3=0&amp;cls4=0&amp;id_p=7699825" TargetMode="External"/><Relationship Id="rId24" Type="http://schemas.openxmlformats.org/officeDocument/2006/relationships/hyperlink" Target="http://magazin.asro.ro/index.php?pag=3&amp;lg=1&amp;cls0=1&amp;cls1=0&amp;cls2=0&amp;cls3=0&amp;cls4=0&amp;id_p=7696965" TargetMode="External"/><Relationship Id="rId32" Type="http://schemas.openxmlformats.org/officeDocument/2006/relationships/hyperlink" Target="http://magazin.asro.ro/index.php?pag=3&amp;lg=1&amp;cls0=1&amp;cls1=0&amp;cls2=0&amp;cls3=0&amp;cls4=0&amp;id_p=7678545" TargetMode="External"/><Relationship Id="rId37" Type="http://schemas.openxmlformats.org/officeDocument/2006/relationships/hyperlink" Target="http://magazin.asro.ro/index.php?pag=3&amp;lg=1&amp;cls0=1&amp;cls1=0&amp;cls2=0&amp;cls3=0&amp;cls4=0&amp;id_p=7671199" TargetMode="Externa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magazin.asro.ro/index.php?pag=3&amp;lg=1&amp;cls0=1&amp;cls1=0&amp;cls2=0&amp;cls3=0&amp;cls4=0&amp;id_p=7696965" TargetMode="External"/><Relationship Id="rId23" Type="http://schemas.openxmlformats.org/officeDocument/2006/relationships/hyperlink" Target="http://magazin.asro.ro/index.php?pag=3&amp;lg=1&amp;cls0=1&amp;cls1=0&amp;cls2=0&amp;cls3=0&amp;cls4=0&amp;id_p=7699351" TargetMode="External"/><Relationship Id="rId28" Type="http://schemas.openxmlformats.org/officeDocument/2006/relationships/hyperlink" Target="http://magazin.asro.ro/index.php?pag=3&amp;lg=1&amp;cls0=1&amp;cls1=0&amp;cls2=0&amp;cls3=0&amp;cls4=0&amp;id_p=7693445" TargetMode="External"/><Relationship Id="rId36" Type="http://schemas.openxmlformats.org/officeDocument/2006/relationships/hyperlink" Target="http://magazin.asro.ro/index.php?pag=3&amp;lg=1&amp;cls0=1&amp;cls1=0&amp;cls2=0&amp;cls3=0&amp;cls4=0&amp;id_p=7685981" TargetMode="External"/><Relationship Id="rId10" Type="http://schemas.openxmlformats.org/officeDocument/2006/relationships/hyperlink" Target="http://magazin.asro.ro/index.php?pag=3&amp;lg=1&amp;cls0=1&amp;cls1=0&amp;cls2=0&amp;cls3=0&amp;cls4=0&amp;id_p=7699825" TargetMode="External"/><Relationship Id="rId19" Type="http://schemas.openxmlformats.org/officeDocument/2006/relationships/hyperlink" Target="http://magazin.asro.ro/index.php?pag=3&amp;lg=1&amp;cls0=1&amp;cls1=0&amp;cls2=0&amp;cls3=0&amp;cls4=0&amp;id_p=7694996" TargetMode="External"/><Relationship Id="rId31" Type="http://schemas.openxmlformats.org/officeDocument/2006/relationships/hyperlink" Target="http://magazin.asro.ro/index.php?pag=3&amp;lg=1&amp;cls0=1&amp;cls1=0&amp;cls2=0&amp;cls3=0&amp;cls4=0&amp;id_p=7678544" TargetMode="External"/><Relationship Id="rId4" Type="http://schemas.openxmlformats.org/officeDocument/2006/relationships/webSettings" Target="webSettings.xml"/><Relationship Id="rId9" Type="http://schemas.openxmlformats.org/officeDocument/2006/relationships/hyperlink" Target="http://magazin.asro.ro/index.php?pag=3&amp;lg=1&amp;cls0=1&amp;cls1=0&amp;cls2=0&amp;cls3=0&amp;cls4=0&amp;id_p=7699825" TargetMode="External"/><Relationship Id="rId14" Type="http://schemas.openxmlformats.org/officeDocument/2006/relationships/hyperlink" Target="http://magazin.asro.ro/index.php?pag=3&amp;lg=1&amp;cls0=1&amp;cls1=0&amp;cls2=0&amp;cls3=0&amp;cls4=0&amp;id_p=7694865" TargetMode="External"/><Relationship Id="rId22" Type="http://schemas.openxmlformats.org/officeDocument/2006/relationships/hyperlink" Target="http://magazin.asro.ro/index.php?pag=3&amp;lg=1&amp;cls0=1&amp;cls1=0&amp;cls2=0&amp;cls3=0&amp;cls4=0&amp;id_p=7697684" TargetMode="External"/><Relationship Id="rId27" Type="http://schemas.openxmlformats.org/officeDocument/2006/relationships/hyperlink" Target="http://magazin.asro.ro/index.php?pag=3&amp;lg=1&amp;cls0=1&amp;cls1=0&amp;cls2=0&amp;cls3=0&amp;cls4=0&amp;id_p=7694995" TargetMode="External"/><Relationship Id="rId30" Type="http://schemas.openxmlformats.org/officeDocument/2006/relationships/hyperlink" Target="http://magazin.asro.ro/index.php?pag=3&amp;lg=1&amp;cls0=1&amp;cls1=0&amp;cls2=0&amp;cls3=0&amp;cls4=0&amp;id_p=7693233" TargetMode="External"/><Relationship Id="rId35" Type="http://schemas.openxmlformats.org/officeDocument/2006/relationships/hyperlink" Target="http://magazin.asro.ro/index.php?pag=3&amp;lg=1&amp;cls0=1&amp;cls1=0&amp;cls2=0&amp;cls3=0&amp;cls4=0&amp;id_p=7685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DRIMC</dc:creator>
  <cp:lastModifiedBy>Cristi Sebe</cp:lastModifiedBy>
  <cp:revision>2</cp:revision>
  <cp:lastPrinted>2016-10-27T07:55:00Z</cp:lastPrinted>
  <dcterms:created xsi:type="dcterms:W3CDTF">2019-01-10T10:49:00Z</dcterms:created>
  <dcterms:modified xsi:type="dcterms:W3CDTF">2019-01-10T10:49:00Z</dcterms:modified>
</cp:coreProperties>
</file>